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A" w:rsidRPr="00A377BA" w:rsidRDefault="00A377BA" w:rsidP="00A377B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377BA">
        <w:rPr>
          <w:rFonts w:ascii="Times New Roman" w:eastAsia="Times New Roman" w:hAnsi="Times New Roman" w:cs="Times New Roman"/>
          <w:b/>
          <w:sz w:val="28"/>
          <w:szCs w:val="24"/>
        </w:rPr>
        <w:t>Перечень вопросов и заданий для промежуточной аттестации по  МДК 01.01 «</w:t>
      </w:r>
      <w:proofErr w:type="gramStart"/>
      <w:r w:rsidRPr="00A377BA">
        <w:rPr>
          <w:rFonts w:ascii="Times New Roman" w:eastAsia="Times New Roman" w:hAnsi="Times New Roman" w:cs="Times New Roman"/>
          <w:b/>
          <w:sz w:val="28"/>
          <w:szCs w:val="24"/>
        </w:rPr>
        <w:t>Право социального обеспечения</w:t>
      </w:r>
      <w:proofErr w:type="gramEnd"/>
      <w:r w:rsidRPr="00A377BA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377BA">
        <w:rPr>
          <w:rFonts w:ascii="Times New Roman" w:eastAsia="Times New Roman" w:hAnsi="Times New Roman" w:cs="Times New Roman"/>
          <w:b/>
          <w:sz w:val="28"/>
          <w:szCs w:val="24"/>
        </w:rPr>
        <w:t>Форма промежуточной аттестации - экзамен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377BA">
        <w:rPr>
          <w:rFonts w:ascii="Times New Roman" w:eastAsia="Times New Roman" w:hAnsi="Times New Roman" w:cs="Times New Roman"/>
          <w:b/>
          <w:sz w:val="28"/>
          <w:szCs w:val="24"/>
        </w:rPr>
        <w:t>Вопросы для экзамена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Право человека на социальное обеспечение в международных актах.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Российская система социального обеспечения: современное состояние, правовые проблемы дальнейшего развития.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Общая характеристика системы льгот как одного из способов социальной поддержки населения. Классификация льгот по системе социального обеспечения.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 формы социального обеспечения.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Профессиональная реабилитация инвалидов, их социально-бытовое обслуживание.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Круг лиц, пользующихся льготами по системе социального обеспечения. Виды льгот.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Обязательное пенсионное страхование.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Обеспечение инвалидов техническими средствами реабилитации.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Обязательное социальное страхование и его виды. Понятие социальных рисков и страховых случаев.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Метод правового регулирования общественных отношений в сфере социального обеспечения.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gramStart"/>
      <w:r w:rsidRPr="00A377BA">
        <w:rPr>
          <w:rFonts w:ascii="Times New Roman" w:eastAsia="Times New Roman" w:hAnsi="Times New Roman" w:cs="Times New Roman"/>
          <w:sz w:val="24"/>
          <w:szCs w:val="24"/>
        </w:rPr>
        <w:t>права социального обеспечения</w:t>
      </w:r>
      <w:proofErr w:type="gramEnd"/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 (как отрасли и научной дисциплины).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proofErr w:type="gramStart"/>
      <w:r w:rsidRPr="00A377BA">
        <w:rPr>
          <w:rFonts w:ascii="Times New Roman" w:eastAsia="Times New Roman" w:hAnsi="Times New Roman" w:cs="Times New Roman"/>
          <w:sz w:val="24"/>
          <w:szCs w:val="24"/>
        </w:rPr>
        <w:t>права социального обеспечения</w:t>
      </w:r>
      <w:proofErr w:type="gramEnd"/>
      <w:r w:rsidRPr="00A37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Профессиональное обучение и трудоустройство инвалидов.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Содержание детей в детских учреждениях.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семей с детьми.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Право граждан на достойный уровень жизни и его реализация в сфере социального обеспечения. Прожиточный минимум.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Бесплатная либо со скидкой лекарственная помощь.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Медико-социальная помощь на дому. Срочная и консультативная социальная помощь.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Принципы правового регулирования отношений по социальному обеспечению.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377BA" w:rsidRPr="00A377BA">
          <w:pgSz w:w="11900" w:h="16838"/>
          <w:pgMar w:top="1143" w:right="846" w:bottom="419" w:left="492" w:header="0" w:footer="0" w:gutter="0"/>
          <w:cols w:space="720" w:equalWidth="0">
            <w:col w:w="10568"/>
          </w:cols>
        </w:sectPr>
      </w:pP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Стационарное и </w:t>
      </w:r>
      <w:proofErr w:type="spellStart"/>
      <w:r w:rsidRPr="00A377BA">
        <w:rPr>
          <w:rFonts w:ascii="Times New Roman" w:eastAsia="Times New Roman" w:hAnsi="Times New Roman" w:cs="Times New Roman"/>
          <w:sz w:val="24"/>
          <w:szCs w:val="24"/>
        </w:rPr>
        <w:t>полустационарное</w:t>
      </w:r>
      <w:proofErr w:type="spellEnd"/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 социальное обслуживание пожилых граждан и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21. Общая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характеристика материальных правоотношений по социальному обеспечению.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22. Право на бесплатную медицинскую помощь и лечение. Виды медико-социальной помощи.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23. Понятие социального обслуживания и его виды.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24. Процедурные и процессуальные правоотношения в сфере социального обеспечения.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25. Субъекты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отношений, регулируемых </w:t>
      </w:r>
      <w:proofErr w:type="gramStart"/>
      <w:r w:rsidRPr="00A377BA">
        <w:rPr>
          <w:rFonts w:ascii="Times New Roman" w:eastAsia="Times New Roman" w:hAnsi="Times New Roman" w:cs="Times New Roman"/>
          <w:sz w:val="24"/>
          <w:szCs w:val="24"/>
        </w:rPr>
        <w:t>правом социального обеспечения</w:t>
      </w:r>
      <w:proofErr w:type="gramEnd"/>
      <w:r w:rsidRPr="00A37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26. Государственная социальная помощь.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27. Источники </w:t>
      </w:r>
      <w:proofErr w:type="gramStart"/>
      <w:r w:rsidRPr="00A377BA">
        <w:rPr>
          <w:rFonts w:ascii="Times New Roman" w:eastAsia="Times New Roman" w:hAnsi="Times New Roman" w:cs="Times New Roman"/>
          <w:sz w:val="24"/>
          <w:szCs w:val="24"/>
        </w:rPr>
        <w:t>права социального обеспечения</w:t>
      </w:r>
      <w:proofErr w:type="gramEnd"/>
      <w:r w:rsidRPr="00A37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28. Единовременное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пособие потерпевшим, свидетелям и другим участникам уголовного судопроизводства.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29. Право граждан на социальное обеспечение в Российской Декларации прав и свобод человека и гражданина и в Конституции РФ.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30. Страховой стаж и его юридическое значение.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31. Ежемесячная денежная выплата; социальная доплата к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32. Компенсационные выплаты: понятие и основания для их получения.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33. Специальный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трудовой и специальный страховой стаж: понятие, юридическое значение.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34. Единовременные денежные пособия лицам, пострадавшим в связи с привлечением их для борьбы с терроризмом.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35. Виды трудовой и иной общественно полезной деятельности, включаемые в общий трудовой и страховой стаж.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36. Государственные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пособия лицам, у которых возникли </w:t>
      </w:r>
      <w:proofErr w:type="spellStart"/>
      <w:r w:rsidRPr="00A377BA">
        <w:rPr>
          <w:rFonts w:ascii="Times New Roman" w:eastAsia="Times New Roman" w:hAnsi="Times New Roman" w:cs="Times New Roman"/>
          <w:sz w:val="24"/>
          <w:szCs w:val="24"/>
        </w:rPr>
        <w:t>поствакцинальные</w:t>
      </w:r>
      <w:proofErr w:type="spellEnd"/>
      <w:r w:rsidRPr="00A377BA">
        <w:rPr>
          <w:rFonts w:ascii="Times New Roman" w:eastAsia="Times New Roman" w:hAnsi="Times New Roman" w:cs="Times New Roman"/>
          <w:sz w:val="24"/>
          <w:szCs w:val="24"/>
        </w:rPr>
        <w:t xml:space="preserve"> осложнения.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37. Исчисление общего,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специального трудового стажа и специального страхового стажа.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  <w:sectPr w:rsidR="00A377BA" w:rsidRPr="00A377BA">
          <w:pgSz w:w="11900" w:h="16838"/>
          <w:pgMar w:top="1125" w:right="846" w:bottom="419" w:left="492" w:header="0" w:footer="0" w:gutter="0"/>
          <w:cols w:space="720" w:equalWidth="0">
            <w:col w:w="10568"/>
          </w:cols>
        </w:sect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lastRenderedPageBreak/>
        <w:t>38. Пособие на детей и супруге военнослужащего, проходящего военную службу по призыву.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39. Доказательства трудового стажа. Установление стажа по свидетельским показаниям.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40. Пособие по безработице.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Понятие пенсии: страховой и по государственному пенсионному обеспечению.</w:t>
      </w: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Материнский капитал.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43. Круг лиц, обеспечиваемых государственными и трудовыми пенсиями. Виды пенсий.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Право на одновременное получение двух пенсий.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44. Размеры пособий на детей и по уходу за ребенком до 1,5 лет.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45. Понятие пенсии по старости и общие основания ее назначения.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46. Пособие на ребенка, принятого в семью на воспитание.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47. Досрочные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пенсии по старости в связи с особыми условиями труда и определенными видами профессиональной деятельности.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48. Пособие на детей и по уходу за ребенком до 1,5 лет.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49. Понятие пенсии за выслугу лет и круг лиц, обеспечиваемых данной пенсией.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50. Пособие по беременности и родам. Размер и порядок определения заработка для его исчисления.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51. Основания  для  отказа  в  назначении  пособия  по  временной  нетрудоспособности.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Периоды, за которые пособие не назначается.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52. Пенсии по старости гражданам, пострадавшим в результате радиационных или техногенных катастроф. Размеры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53. Ежемесячные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пособия детям военнослужащих погибших (умерших) вследствие военной травмы.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54. Условия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назначения пенсий за выслугу лет: федеральным государственным служащим; военнослужащим; другим категориям служащих, приравненных в пенсионном обеспечении к военнослужащим.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55. Пенсионное обеспечение депутатов Федерального Собрания Российской Федерации и членов Совета Федерации.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56. Определение заработка для исчисления пособия по временной нетрудоспособности.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57. Пожизненное содержание судей, ушедших в отставку.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  <w:sectPr w:rsidR="00A377BA" w:rsidRPr="00A377BA">
          <w:pgSz w:w="11900" w:h="16838"/>
          <w:pgMar w:top="1138" w:right="846" w:bottom="419" w:left="492" w:header="0" w:footer="0" w:gutter="0"/>
          <w:cols w:space="720" w:equalWidth="0">
            <w:col w:w="10568"/>
          </w:cols>
        </w:sect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lastRenderedPageBreak/>
        <w:t>58. Размеры пособия по временной нетрудоспособности.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59. Понятие инвалидности, ее причины и их юридическое значение.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60. Пособия по временной нетрудоспособности: условия назначения, сроки выплаты.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61. Специальные правила обеспечения пенсией инвалидов: из числа военнослужащих; участников Великой Отечественной войны; граждан, пострадавших в результате радиационных или техногенных катастроф; граждан, награжденных знаком «Жителю блокадного Ленинграда». Размеры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62. Ответственность органов, назначающих и выплачивающих пенсии, по вине которых недополучена пенсия.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63. Размер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трудовой и государственной пенсии по инвалидности и порядок его определения. Нормативная продолжительность страхового стажа инвалида.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64. Понятие пособий и их классификация. Единовременные и ежемесячные пособия.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65. Разрешение споров по пенсионным вопросам.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66. Условия,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определяющие право на трудовую и государственную пенсию по инвалидности.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67. Понятие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пенсии по случаю потери кормильца. Условия назначения пенсии, относящиеся к кормильцу.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68. Условия назначения пенсии, относящиеся к членам семьи, потерявшей кормильца.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69. Ответственность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за достоверность сведений, необходимых для установления и выплаты трудовой пенсии. Удержания из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70. Специальные правила обеспечения пенсией по случаю потери кормильца семей: военнослужащих; граждан, пострадавших в результате радиационных или техногенных катастроф; депутатов Государственной Думы Федерального Собрания и членов Совета Федерации; судей Конституционного Суда РФ. Размеры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71. Приостановление,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возобновление, прекращение и восстановление выплаты страховой пенсии.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72. Круг</w:t>
      </w:r>
      <w:r w:rsidRPr="00A377BA">
        <w:rPr>
          <w:rFonts w:ascii="Times New Roman" w:hAnsi="Times New Roman" w:cs="Times New Roman"/>
          <w:sz w:val="24"/>
          <w:szCs w:val="24"/>
        </w:rPr>
        <w:t xml:space="preserve"> </w:t>
      </w:r>
      <w:r w:rsidRPr="00A377BA">
        <w:rPr>
          <w:rFonts w:ascii="Times New Roman" w:eastAsia="Times New Roman" w:hAnsi="Times New Roman" w:cs="Times New Roman"/>
          <w:sz w:val="24"/>
          <w:szCs w:val="24"/>
        </w:rPr>
        <w:t>лиц, обеспечиваемых социальной пенсией. Виды. Условия назначения, размеры, порядок выплаты в период работы. Порядок назначения, перерасчета и выплаты пенсий.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7BA">
        <w:rPr>
          <w:rFonts w:ascii="Times New Roman" w:eastAsia="Times New Roman" w:hAnsi="Times New Roman" w:cs="Times New Roman"/>
          <w:sz w:val="24"/>
          <w:szCs w:val="24"/>
        </w:rPr>
        <w:t>73. Индексация, корректировка пенсий.</w:t>
      </w:r>
    </w:p>
    <w:p w:rsidR="00A377BA" w:rsidRPr="00A377BA" w:rsidRDefault="00A377BA" w:rsidP="00A377BA">
      <w:pPr>
        <w:pStyle w:val="a3"/>
        <w:rPr>
          <w:rFonts w:ascii="Times New Roman" w:hAnsi="Times New Roman" w:cs="Times New Roman"/>
          <w:sz w:val="24"/>
          <w:szCs w:val="24"/>
        </w:rPr>
        <w:sectPr w:rsidR="00A377BA" w:rsidRPr="00A377BA">
          <w:pgSz w:w="11900" w:h="16838"/>
          <w:pgMar w:top="1125" w:right="846" w:bottom="419" w:left="500" w:header="0" w:footer="0" w:gutter="0"/>
          <w:cols w:space="720" w:equalWidth="0">
            <w:col w:w="10560"/>
          </w:cols>
        </w:sectPr>
      </w:pPr>
    </w:p>
    <w:p w:rsidR="006D14B3" w:rsidRDefault="006D14B3"/>
    <w:sectPr w:rsidR="006D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C66"/>
    <w:multiLevelType w:val="hybridMultilevel"/>
    <w:tmpl w:val="C3065072"/>
    <w:lvl w:ilvl="0" w:tplc="BB924356">
      <w:start w:val="20"/>
      <w:numFmt w:val="decimal"/>
      <w:lvlText w:val="%1."/>
      <w:lvlJc w:val="left"/>
    </w:lvl>
    <w:lvl w:ilvl="1" w:tplc="C68C97F6">
      <w:numFmt w:val="decimal"/>
      <w:lvlText w:val=""/>
      <w:lvlJc w:val="left"/>
    </w:lvl>
    <w:lvl w:ilvl="2" w:tplc="3BD60602">
      <w:numFmt w:val="decimal"/>
      <w:lvlText w:val=""/>
      <w:lvlJc w:val="left"/>
    </w:lvl>
    <w:lvl w:ilvl="3" w:tplc="EE389E14">
      <w:numFmt w:val="decimal"/>
      <w:lvlText w:val=""/>
      <w:lvlJc w:val="left"/>
    </w:lvl>
    <w:lvl w:ilvl="4" w:tplc="D92885D2">
      <w:numFmt w:val="decimal"/>
      <w:lvlText w:val=""/>
      <w:lvlJc w:val="left"/>
    </w:lvl>
    <w:lvl w:ilvl="5" w:tplc="6C7E960C">
      <w:numFmt w:val="decimal"/>
      <w:lvlText w:val=""/>
      <w:lvlJc w:val="left"/>
    </w:lvl>
    <w:lvl w:ilvl="6" w:tplc="AE76696C">
      <w:numFmt w:val="decimal"/>
      <w:lvlText w:val=""/>
      <w:lvlJc w:val="left"/>
    </w:lvl>
    <w:lvl w:ilvl="7" w:tplc="D242AB08">
      <w:numFmt w:val="decimal"/>
      <w:lvlText w:val=""/>
      <w:lvlJc w:val="left"/>
    </w:lvl>
    <w:lvl w:ilvl="8" w:tplc="D5025824">
      <w:numFmt w:val="decimal"/>
      <w:lvlText w:val=""/>
      <w:lvlJc w:val="left"/>
    </w:lvl>
  </w:abstractNum>
  <w:abstractNum w:abstractNumId="1">
    <w:nsid w:val="00005C5E"/>
    <w:multiLevelType w:val="hybridMultilevel"/>
    <w:tmpl w:val="D3587A7A"/>
    <w:lvl w:ilvl="0" w:tplc="FAC62304">
      <w:start w:val="41"/>
      <w:numFmt w:val="decimal"/>
      <w:lvlText w:val="%1."/>
      <w:lvlJc w:val="left"/>
    </w:lvl>
    <w:lvl w:ilvl="1" w:tplc="996419DE">
      <w:numFmt w:val="decimal"/>
      <w:lvlText w:val=""/>
      <w:lvlJc w:val="left"/>
    </w:lvl>
    <w:lvl w:ilvl="2" w:tplc="D388B260">
      <w:numFmt w:val="decimal"/>
      <w:lvlText w:val=""/>
      <w:lvlJc w:val="left"/>
    </w:lvl>
    <w:lvl w:ilvl="3" w:tplc="B7A60E32">
      <w:numFmt w:val="decimal"/>
      <w:lvlText w:val=""/>
      <w:lvlJc w:val="left"/>
    </w:lvl>
    <w:lvl w:ilvl="4" w:tplc="06FE9E74">
      <w:numFmt w:val="decimal"/>
      <w:lvlText w:val=""/>
      <w:lvlJc w:val="left"/>
    </w:lvl>
    <w:lvl w:ilvl="5" w:tplc="5E7E6CD0">
      <w:numFmt w:val="decimal"/>
      <w:lvlText w:val=""/>
      <w:lvlJc w:val="left"/>
    </w:lvl>
    <w:lvl w:ilvl="6" w:tplc="DA9E8F3A">
      <w:numFmt w:val="decimal"/>
      <w:lvlText w:val=""/>
      <w:lvlJc w:val="left"/>
    </w:lvl>
    <w:lvl w:ilvl="7" w:tplc="1FEA985E">
      <w:numFmt w:val="decimal"/>
      <w:lvlText w:val=""/>
      <w:lvlJc w:val="left"/>
    </w:lvl>
    <w:lvl w:ilvl="8" w:tplc="EA6CB3E4">
      <w:numFmt w:val="decimal"/>
      <w:lvlText w:val=""/>
      <w:lvlJc w:val="left"/>
    </w:lvl>
  </w:abstractNum>
  <w:abstractNum w:abstractNumId="2">
    <w:nsid w:val="00006D4E"/>
    <w:multiLevelType w:val="hybridMultilevel"/>
    <w:tmpl w:val="BA501A0C"/>
    <w:lvl w:ilvl="0" w:tplc="A12A3B34">
      <w:start w:val="74"/>
      <w:numFmt w:val="decimal"/>
      <w:lvlText w:val="%1."/>
      <w:lvlJc w:val="left"/>
    </w:lvl>
    <w:lvl w:ilvl="1" w:tplc="8AC2AA92">
      <w:start w:val="1"/>
      <w:numFmt w:val="bullet"/>
      <w:lvlText w:val="-"/>
      <w:lvlJc w:val="left"/>
    </w:lvl>
    <w:lvl w:ilvl="2" w:tplc="1F349352">
      <w:numFmt w:val="decimal"/>
      <w:lvlText w:val=""/>
      <w:lvlJc w:val="left"/>
    </w:lvl>
    <w:lvl w:ilvl="3" w:tplc="284675E0">
      <w:numFmt w:val="decimal"/>
      <w:lvlText w:val=""/>
      <w:lvlJc w:val="left"/>
    </w:lvl>
    <w:lvl w:ilvl="4" w:tplc="9102992A">
      <w:numFmt w:val="decimal"/>
      <w:lvlText w:val=""/>
      <w:lvlJc w:val="left"/>
    </w:lvl>
    <w:lvl w:ilvl="5" w:tplc="7E223F4E">
      <w:numFmt w:val="decimal"/>
      <w:lvlText w:val=""/>
      <w:lvlJc w:val="left"/>
    </w:lvl>
    <w:lvl w:ilvl="6" w:tplc="DCD8044A">
      <w:numFmt w:val="decimal"/>
      <w:lvlText w:val=""/>
      <w:lvlJc w:val="left"/>
    </w:lvl>
    <w:lvl w:ilvl="7" w:tplc="C3148BB0">
      <w:numFmt w:val="decimal"/>
      <w:lvlText w:val=""/>
      <w:lvlJc w:val="left"/>
    </w:lvl>
    <w:lvl w:ilvl="8" w:tplc="495A8C94">
      <w:numFmt w:val="decimal"/>
      <w:lvlText w:val=""/>
      <w:lvlJc w:val="left"/>
    </w:lvl>
  </w:abstractNum>
  <w:abstractNum w:abstractNumId="3">
    <w:nsid w:val="00006EA1"/>
    <w:multiLevelType w:val="hybridMultilevel"/>
    <w:tmpl w:val="D0669604"/>
    <w:lvl w:ilvl="0" w:tplc="A01CD4F2">
      <w:start w:val="1"/>
      <w:numFmt w:val="decimal"/>
      <w:lvlText w:val="%1."/>
      <w:lvlJc w:val="left"/>
    </w:lvl>
    <w:lvl w:ilvl="1" w:tplc="07C20AE8">
      <w:numFmt w:val="decimal"/>
      <w:lvlText w:val=""/>
      <w:lvlJc w:val="left"/>
    </w:lvl>
    <w:lvl w:ilvl="2" w:tplc="CA022EAC">
      <w:numFmt w:val="decimal"/>
      <w:lvlText w:val=""/>
      <w:lvlJc w:val="left"/>
    </w:lvl>
    <w:lvl w:ilvl="3" w:tplc="09F8B1CE">
      <w:numFmt w:val="decimal"/>
      <w:lvlText w:val=""/>
      <w:lvlJc w:val="left"/>
    </w:lvl>
    <w:lvl w:ilvl="4" w:tplc="A0F671E2">
      <w:numFmt w:val="decimal"/>
      <w:lvlText w:val=""/>
      <w:lvlJc w:val="left"/>
    </w:lvl>
    <w:lvl w:ilvl="5" w:tplc="75F0EFE2">
      <w:numFmt w:val="decimal"/>
      <w:lvlText w:val=""/>
      <w:lvlJc w:val="left"/>
    </w:lvl>
    <w:lvl w:ilvl="6" w:tplc="467C7D40">
      <w:numFmt w:val="decimal"/>
      <w:lvlText w:val=""/>
      <w:lvlJc w:val="left"/>
    </w:lvl>
    <w:lvl w:ilvl="7" w:tplc="76F64A52">
      <w:numFmt w:val="decimal"/>
      <w:lvlText w:val=""/>
      <w:lvlJc w:val="left"/>
    </w:lvl>
    <w:lvl w:ilvl="8" w:tplc="9C060672">
      <w:numFmt w:val="decimal"/>
      <w:lvlText w:val=""/>
      <w:lvlJc w:val="left"/>
    </w:lvl>
  </w:abstractNum>
  <w:abstractNum w:abstractNumId="4">
    <w:nsid w:val="68572505"/>
    <w:multiLevelType w:val="hybridMultilevel"/>
    <w:tmpl w:val="D6D6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77BA"/>
    <w:rsid w:val="006D14B3"/>
    <w:rsid w:val="00A3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5600</Characters>
  <Application>Microsoft Office Word</Application>
  <DocSecurity>0</DocSecurity>
  <Lines>46</Lines>
  <Paragraphs>13</Paragraphs>
  <ScaleCrop>false</ScaleCrop>
  <Company>Grizli777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2020-05-17T06:37:00Z</dcterms:created>
  <dcterms:modified xsi:type="dcterms:W3CDTF">2020-05-17T06:39:00Z</dcterms:modified>
</cp:coreProperties>
</file>