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76" w:rsidRDefault="00853F76" w:rsidP="00853F7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b/>
          <w:sz w:val="28"/>
          <w:szCs w:val="28"/>
        </w:rPr>
        <w:t>Задания для учебной практики</w:t>
      </w:r>
    </w:p>
    <w:p w:rsidR="00853F76" w:rsidRDefault="00853F76" w:rsidP="00853F7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МДК 02.01 Организация кредитной работы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Теоретические вопросы: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1.  Нормативное - правовое регулирование деятельности кредитных организаций.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2.  Нормативное - правовое регулирование, кассовых операций и кредитных операций.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3.  Обеспечение стабильности </w:t>
      </w:r>
      <w:hyperlink r:id="rId4" w:tooltip="Банковская система" w:history="1">
        <w:r w:rsidRPr="00853F76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банковской системы</w:t>
        </w:r>
      </w:hyperlink>
      <w:r w:rsidRPr="00853F76">
        <w:rPr>
          <w:rFonts w:ascii="Times New Roman" w:eastAsia="Times New Roman" w:hAnsi="Times New Roman" w:cs="Times New Roman"/>
          <w:sz w:val="28"/>
          <w:szCs w:val="28"/>
        </w:rPr>
        <w:t>, защита прав, интересов </w:t>
      </w:r>
      <w:hyperlink r:id="rId5" w:tooltip="Вкладчик" w:history="1">
        <w:r w:rsidRPr="00853F76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вкладчиков</w:t>
        </w:r>
      </w:hyperlink>
      <w:r w:rsidRPr="00853F76">
        <w:rPr>
          <w:rFonts w:ascii="Times New Roman" w:eastAsia="Times New Roman" w:hAnsi="Times New Roman" w:cs="Times New Roman"/>
          <w:sz w:val="28"/>
          <w:szCs w:val="28"/>
        </w:rPr>
        <w:t> и кредиторов кредитной организации.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4.  Организация кассовой работы с денежной наличностью в кредитной организации.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5.  Нормативно-правовое регулирование операций кредитных организаций с денежной наличностью.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 xml:space="preserve">6.  Функции и задачи отдела кассовых операций, требования к устройству и технической </w:t>
      </w:r>
      <w:proofErr w:type="spellStart"/>
      <w:r w:rsidRPr="00853F76">
        <w:rPr>
          <w:rFonts w:ascii="Times New Roman" w:eastAsia="Times New Roman" w:hAnsi="Times New Roman" w:cs="Times New Roman"/>
          <w:sz w:val="28"/>
          <w:szCs w:val="28"/>
        </w:rPr>
        <w:t>открепленности</w:t>
      </w:r>
      <w:proofErr w:type="spellEnd"/>
      <w:r w:rsidRPr="00853F76">
        <w:rPr>
          <w:rFonts w:ascii="Times New Roman" w:eastAsia="Times New Roman" w:hAnsi="Times New Roman" w:cs="Times New Roman"/>
          <w:sz w:val="28"/>
          <w:szCs w:val="28"/>
        </w:rPr>
        <w:t xml:space="preserve"> кассового узла, операционной кассы вне кассового узла.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7.  Ответственность должностных лиц банка за сохранность ценностей.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8.  Заключение договоров на кассовое обслуживание кредитной организации.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9.  Порядок получения подкрепления операционной кассы в начале операционного дня.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10.  Порядок сдачи излишков денежной наличности в расчетно-кассовый центр.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11.  Порядок приема и выдачи наличных денег. Порядок совершения приходных и расходных операций с наличными деньгами.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12.  Организация работ с </w:t>
      </w:r>
      <w:hyperlink r:id="rId6" w:tooltip="Денежные знаки" w:history="1">
        <w:r w:rsidRPr="00853F76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денежными знаками</w:t>
        </w:r>
      </w:hyperlink>
      <w:r w:rsidRPr="00853F76">
        <w:rPr>
          <w:rFonts w:ascii="Times New Roman" w:eastAsia="Times New Roman" w:hAnsi="Times New Roman" w:cs="Times New Roman"/>
          <w:sz w:val="28"/>
          <w:szCs w:val="28"/>
        </w:rPr>
        <w:t>. Признаки платежеспособности </w:t>
      </w:r>
      <w:hyperlink r:id="rId7" w:tooltip="Банкнота" w:history="1">
        <w:r w:rsidRPr="00853F76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банкнот</w:t>
        </w:r>
      </w:hyperlink>
      <w:r w:rsidRPr="00853F76">
        <w:rPr>
          <w:rFonts w:ascii="Times New Roman" w:eastAsia="Times New Roman" w:hAnsi="Times New Roman" w:cs="Times New Roman"/>
          <w:sz w:val="28"/>
          <w:szCs w:val="28"/>
        </w:rPr>
        <w:t> и монет.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13.  Правила перевозки наличных денег.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14.  Порядок </w:t>
      </w:r>
      <w:hyperlink r:id="rId8" w:tooltip="Инкассация" w:history="1">
        <w:r w:rsidRPr="00853F76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инкассации</w:t>
        </w:r>
      </w:hyperlink>
      <w:r w:rsidRPr="00853F76">
        <w:rPr>
          <w:rFonts w:ascii="Times New Roman" w:eastAsia="Times New Roman" w:hAnsi="Times New Roman" w:cs="Times New Roman"/>
          <w:sz w:val="28"/>
          <w:szCs w:val="28"/>
        </w:rPr>
        <w:t>, обработки, формирования и упаковки наличных денег.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15.  Порядок инкассации наличных денег клиентов.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16.  Осуществление приема и доставки денежной наличности инкассаторской службой банка.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 xml:space="preserve">17.  Порядок формирования банкнот и монет. Особенность формирования ветхих банкнот и </w:t>
      </w:r>
      <w:proofErr w:type="gramStart"/>
      <w:r w:rsidRPr="00853F76">
        <w:rPr>
          <w:rFonts w:ascii="Times New Roman" w:eastAsia="Times New Roman" w:hAnsi="Times New Roman" w:cs="Times New Roman"/>
          <w:sz w:val="28"/>
          <w:szCs w:val="28"/>
        </w:rPr>
        <w:t>дефективных монет</w:t>
      </w:r>
      <w:proofErr w:type="gramEnd"/>
      <w:r w:rsidRPr="00853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18.  Организация работы с наличными деньгами при использовании программно-технических средств. Автоматизация операций с наличными деньгами.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19.  Организация работы с денежной наличностью при использовании </w:t>
      </w:r>
      <w:hyperlink r:id="rId9" w:tooltip="Банкоматы" w:history="1">
        <w:r w:rsidRPr="00853F76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банкоматов</w:t>
        </w:r>
      </w:hyperlink>
      <w:r w:rsidRPr="00853F76">
        <w:rPr>
          <w:rFonts w:ascii="Times New Roman" w:eastAsia="Times New Roman" w:hAnsi="Times New Roman" w:cs="Times New Roman"/>
          <w:sz w:val="28"/>
          <w:szCs w:val="28"/>
        </w:rPr>
        <w:t>, электронных кассиров, автоматических </w:t>
      </w:r>
      <w:hyperlink r:id="rId10" w:tooltip="Сейфы" w:history="1">
        <w:r w:rsidRPr="00853F76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сейфов</w:t>
        </w:r>
      </w:hyperlink>
      <w:r w:rsidRPr="00853F76">
        <w:rPr>
          <w:rFonts w:ascii="Times New Roman" w:eastAsia="Times New Roman" w:hAnsi="Times New Roman" w:cs="Times New Roman"/>
          <w:sz w:val="28"/>
          <w:szCs w:val="28"/>
        </w:rPr>
        <w:t> и других программно-технических комплексов.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20.  Порядок кассового обслуживания кредитных организаций в учреждениях Банка России.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 xml:space="preserve">21.  </w:t>
      </w:r>
      <w:proofErr w:type="gramStart"/>
      <w:r w:rsidRPr="00853F76">
        <w:rPr>
          <w:rFonts w:ascii="Times New Roman" w:eastAsia="Times New Roman" w:hAnsi="Times New Roman" w:cs="Times New Roman"/>
          <w:sz w:val="28"/>
          <w:szCs w:val="28"/>
        </w:rPr>
        <w:t>Кассовое</w:t>
      </w:r>
      <w:proofErr w:type="gramEnd"/>
      <w:r w:rsidRPr="00853F7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обслуживании в учреждениях Банка России кредитных организаций и иных юридических лиц.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22.  Порядок сдачи денежной наличности в учреждение Банка России.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lastRenderedPageBreak/>
        <w:t>23.  Порядок получения денежной наличности в учреждении Банка России.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24.  Подлинность и платежеспособность </w:t>
      </w:r>
      <w:hyperlink r:id="rId11" w:tooltip="Знаки денежные" w:history="1">
        <w:r w:rsidRPr="00853F76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денежных знаков</w:t>
        </w:r>
      </w:hyperlink>
      <w:r w:rsidRPr="00853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25.  Признаки платежеспособности банкнот и монеты Банка России.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26.  Оформление первичных документов по операциям с сомнительными, неплатежеспособными и имеющими признаки подделки денежными знаками Банка России.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27.  Правила обмена банкнот и монеты Банка России.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28.  Организация текущего контроля кассовых операций. Теоретические основы организации учёта, анализа и контроля кассовых операций в коммерческом банке.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29.  Ревизия </w:t>
      </w:r>
      <w:hyperlink r:id="rId12" w:tooltip="Денежные средства" w:history="1">
        <w:r w:rsidRPr="00853F76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денежных средств</w:t>
        </w:r>
      </w:hyperlink>
      <w:r w:rsidRPr="00853F76">
        <w:rPr>
          <w:rFonts w:ascii="Times New Roman" w:eastAsia="Times New Roman" w:hAnsi="Times New Roman" w:cs="Times New Roman"/>
          <w:sz w:val="28"/>
          <w:szCs w:val="28"/>
        </w:rPr>
        <w:t> и ценностей.</w:t>
      </w:r>
    </w:p>
    <w:p w:rsidR="00853F76" w:rsidRPr="00853F76" w:rsidRDefault="00853F76" w:rsidP="00853F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53F76">
        <w:rPr>
          <w:rFonts w:ascii="Times New Roman" w:eastAsia="Times New Roman" w:hAnsi="Times New Roman" w:cs="Times New Roman"/>
          <w:sz w:val="28"/>
          <w:szCs w:val="28"/>
        </w:rPr>
        <w:t>30.  Операции, разрешенные для выполнения кассовым работникам. Порядок установления минимального остатка наличных денег в операционной кассе.</w:t>
      </w:r>
    </w:p>
    <w:p w:rsidR="005D4AE5" w:rsidRDefault="005D4AE5"/>
    <w:sectPr w:rsidR="005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3F76"/>
    <w:rsid w:val="005D4AE5"/>
    <w:rsid w:val="00853F76"/>
    <w:rsid w:val="00FB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3F76"/>
    <w:rPr>
      <w:color w:val="0000FF"/>
      <w:u w:val="single"/>
    </w:rPr>
  </w:style>
  <w:style w:type="paragraph" w:styleId="a5">
    <w:name w:val="No Spacing"/>
    <w:uiPriority w:val="1"/>
    <w:qFormat/>
    <w:rsid w:val="00853F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913">
              <w:marLeft w:val="0"/>
              <w:marRight w:val="0"/>
              <w:marTop w:val="374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2343">
              <w:marLeft w:val="374"/>
              <w:marRight w:val="0"/>
              <w:marTop w:val="374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784">
              <w:marLeft w:val="374"/>
              <w:marRight w:val="0"/>
              <w:marTop w:val="374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549">
              <w:marLeft w:val="374"/>
              <w:marRight w:val="0"/>
              <w:marTop w:val="374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kassatc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anknota/" TargetMode="External"/><Relationship Id="rId12" Type="http://schemas.openxmlformats.org/officeDocument/2006/relationships/hyperlink" Target="https://pandia.ru/text/category/denezhnie_sredst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enezhnie_znaki/" TargetMode="External"/><Relationship Id="rId11" Type="http://schemas.openxmlformats.org/officeDocument/2006/relationships/hyperlink" Target="https://pandia.ru/text/category/znaki_denezhnie/" TargetMode="External"/><Relationship Id="rId5" Type="http://schemas.openxmlformats.org/officeDocument/2006/relationships/hyperlink" Target="https://pandia.ru/text/category/vkladchik/" TargetMode="External"/><Relationship Id="rId10" Type="http://schemas.openxmlformats.org/officeDocument/2006/relationships/hyperlink" Target="https://pandia.ru/text/category/sejfi/" TargetMode="External"/><Relationship Id="rId4" Type="http://schemas.openxmlformats.org/officeDocument/2006/relationships/hyperlink" Target="https://pandia.ru/text/category/bankovskaya_sistema/" TargetMode="External"/><Relationship Id="rId9" Type="http://schemas.openxmlformats.org/officeDocument/2006/relationships/hyperlink" Target="https://pandia.ru/text/category/bankoma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2020-05-17T16:28:00Z</dcterms:created>
  <dcterms:modified xsi:type="dcterms:W3CDTF">2020-05-17T17:36:00Z</dcterms:modified>
</cp:coreProperties>
</file>