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5F" w:rsidRPr="00FE5B5F" w:rsidRDefault="00FE5B5F" w:rsidP="00FE5B5F">
      <w:pPr>
        <w:rPr>
          <w:b/>
        </w:rPr>
      </w:pPr>
      <w:r w:rsidRPr="00FE5B5F">
        <w:rPr>
          <w:b/>
        </w:rPr>
        <w:t>Практическое занятие</w:t>
      </w:r>
      <w:r w:rsidR="003810DB">
        <w:rPr>
          <w:b/>
        </w:rPr>
        <w:t xml:space="preserve"> № 8</w:t>
      </w:r>
      <w:bookmarkStart w:id="0" w:name="_GoBack"/>
      <w:bookmarkEnd w:id="0"/>
    </w:p>
    <w:p w:rsidR="00FE5B5F" w:rsidRPr="00FE5B5F" w:rsidRDefault="00FE5B5F" w:rsidP="00FE5B5F">
      <w:pPr>
        <w:jc w:val="left"/>
      </w:pPr>
      <w:r w:rsidRPr="00FE5B5F">
        <w:rPr>
          <w:b/>
        </w:rPr>
        <w:t>Тема:</w:t>
      </w:r>
      <w:r w:rsidRPr="00FE5B5F">
        <w:t xml:space="preserve"> </w:t>
      </w:r>
      <w:r>
        <w:t>Трематодозы</w:t>
      </w:r>
    </w:p>
    <w:p w:rsidR="00FE5B5F" w:rsidRPr="00FE5B5F" w:rsidRDefault="00FE5B5F" w:rsidP="00FE5B5F">
      <w:pPr>
        <w:jc w:val="left"/>
      </w:pPr>
      <w:r w:rsidRPr="00FE5B5F">
        <w:rPr>
          <w:b/>
        </w:rPr>
        <w:t>Цель занятия:</w:t>
      </w:r>
      <w:r w:rsidRPr="00FE5B5F">
        <w:t xml:space="preserve"> Приобретение навыко</w:t>
      </w:r>
      <w:r>
        <w:t xml:space="preserve">в по диагностике </w:t>
      </w:r>
      <w:r w:rsidR="000862FF">
        <w:t>заболеваний, вызываемых трематодами</w:t>
      </w:r>
      <w:r w:rsidRPr="00FE5B5F">
        <w:t>.</w:t>
      </w:r>
    </w:p>
    <w:p w:rsidR="00FE5B5F" w:rsidRPr="00FE5B5F" w:rsidRDefault="00FE5B5F" w:rsidP="00FE5B5F">
      <w:pPr>
        <w:jc w:val="left"/>
      </w:pPr>
      <w:r w:rsidRPr="00FE5B5F">
        <w:rPr>
          <w:b/>
        </w:rPr>
        <w:t>Литература:</w:t>
      </w:r>
      <w:r>
        <w:t xml:space="preserve"> </w:t>
      </w:r>
      <w:proofErr w:type="spellStart"/>
      <w:r>
        <w:t>М.Ш.Акбаев</w:t>
      </w:r>
      <w:proofErr w:type="spellEnd"/>
      <w:r w:rsidRPr="00FE5B5F">
        <w:t xml:space="preserve"> </w:t>
      </w:r>
      <w:r>
        <w:t>Паразитология и инвазионные болезни</w:t>
      </w:r>
      <w:r w:rsidRPr="00FE5B5F">
        <w:t>.</w:t>
      </w:r>
    </w:p>
    <w:p w:rsidR="00FE5B5F" w:rsidRPr="00FE5B5F" w:rsidRDefault="00FE5B5F" w:rsidP="009F4DAA">
      <w:pPr>
        <w:jc w:val="left"/>
      </w:pPr>
      <w:r w:rsidRPr="00FE5B5F">
        <w:rPr>
          <w:b/>
        </w:rPr>
        <w:t>Задание № 1.</w:t>
      </w:r>
      <w:r w:rsidRPr="00FE5B5F">
        <w:t xml:space="preserve"> Приобрести навыки по диагностике и дифф</w:t>
      </w:r>
      <w:r w:rsidR="000862FF">
        <w:t>еренциальной диагностике трематодозов</w:t>
      </w:r>
      <w:r w:rsidRPr="00FE5B5F">
        <w:t>.</w:t>
      </w:r>
    </w:p>
    <w:p w:rsidR="00FE5B5F" w:rsidRDefault="00FE5B5F" w:rsidP="00FE5B5F">
      <w:pPr>
        <w:jc w:val="left"/>
      </w:pPr>
      <w:r w:rsidRPr="00FE5B5F">
        <w:rPr>
          <w:b/>
        </w:rPr>
        <w:t>Задание № 2.</w:t>
      </w:r>
      <w:r w:rsidR="000862FF">
        <w:t xml:space="preserve"> Ознакомиться с </w:t>
      </w:r>
      <w:proofErr w:type="spellStart"/>
      <w:r w:rsidR="000862FF">
        <w:t>антигельминтиками</w:t>
      </w:r>
      <w:proofErr w:type="spellEnd"/>
      <w:r w:rsidRPr="00FE5B5F">
        <w:t xml:space="preserve">, </w:t>
      </w:r>
      <w:r w:rsidR="006206DD">
        <w:t>применяемыми при т</w:t>
      </w:r>
      <w:r w:rsidR="000862FF">
        <w:t>рематодозах</w:t>
      </w:r>
      <w:r w:rsidRPr="00FE5B5F">
        <w:t>.</w:t>
      </w:r>
    </w:p>
    <w:p w:rsidR="006206DD" w:rsidRPr="006206DD" w:rsidRDefault="006206DD" w:rsidP="00FE5B5F">
      <w:pPr>
        <w:jc w:val="left"/>
      </w:pPr>
      <w:r w:rsidRPr="006206DD">
        <w:rPr>
          <w:b/>
        </w:rPr>
        <w:t>Задание №</w:t>
      </w:r>
      <w:r w:rsidR="0039089C">
        <w:rPr>
          <w:b/>
        </w:rPr>
        <w:t xml:space="preserve"> </w:t>
      </w:r>
      <w:r w:rsidRPr="006206DD">
        <w:rPr>
          <w:b/>
        </w:rPr>
        <w:t xml:space="preserve">3. </w:t>
      </w:r>
      <w:r>
        <w:t>Ознакомится с техникой отбора проб фекалий.</w:t>
      </w:r>
    </w:p>
    <w:p w:rsidR="00FE5B5F" w:rsidRPr="00FE5B5F" w:rsidRDefault="006206DD" w:rsidP="009F4DAA">
      <w:pPr>
        <w:jc w:val="left"/>
      </w:pPr>
      <w:r>
        <w:rPr>
          <w:b/>
        </w:rPr>
        <w:t>Задание № 4</w:t>
      </w:r>
      <w:r w:rsidR="00FE5B5F" w:rsidRPr="00FE5B5F">
        <w:rPr>
          <w:b/>
        </w:rPr>
        <w:t>.</w:t>
      </w:r>
      <w:r w:rsidR="00FE5B5F" w:rsidRPr="00FE5B5F">
        <w:t xml:space="preserve"> Ознакомитьс</w:t>
      </w:r>
      <w:r w:rsidR="000862FF">
        <w:t>я с методикой</w:t>
      </w:r>
      <w:r w:rsidR="00D8422B">
        <w:t xml:space="preserve"> </w:t>
      </w:r>
      <w:proofErr w:type="spellStart"/>
      <w:r w:rsidR="00D8422B">
        <w:t>гельминтоовоскопических</w:t>
      </w:r>
      <w:proofErr w:type="spellEnd"/>
      <w:r w:rsidR="00D8422B">
        <w:t xml:space="preserve"> исследований</w:t>
      </w:r>
      <w:r w:rsidR="00FE5B5F" w:rsidRPr="00FE5B5F">
        <w:t>.</w:t>
      </w:r>
    </w:p>
    <w:p w:rsidR="00F97475" w:rsidRDefault="00F97475" w:rsidP="000862FF"/>
    <w:p w:rsidR="000862FF" w:rsidRDefault="000862FF" w:rsidP="000862FF">
      <w:pPr>
        <w:rPr>
          <w:b/>
        </w:rPr>
      </w:pPr>
      <w:r w:rsidRPr="000862FF">
        <w:rPr>
          <w:b/>
        </w:rPr>
        <w:t>Методика выполнения.</w:t>
      </w:r>
    </w:p>
    <w:p w:rsidR="00D8422B" w:rsidRPr="00D8422B" w:rsidRDefault="00D8422B" w:rsidP="009F4DAA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Задание 2.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  <w:u w:val="single"/>
        </w:rPr>
        <w:t>Четыреххлористый углерод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</w:rPr>
        <w:t>Сarbonei</w:t>
      </w:r>
      <w:proofErr w:type="spellEnd"/>
      <w:r w:rsidRPr="009F4DAA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tetrachloridum</w:t>
      </w:r>
      <w:proofErr w:type="spellEnd"/>
      <w:r w:rsidRPr="009F4DAA">
        <w:rPr>
          <w:rFonts w:cs="Times New Roman"/>
          <w:szCs w:val="24"/>
        </w:rPr>
        <w:t xml:space="preserve"> (углерода </w:t>
      </w:r>
      <w:proofErr w:type="spellStart"/>
      <w:r w:rsidRPr="009F4DAA">
        <w:rPr>
          <w:rFonts w:cs="Times New Roman"/>
          <w:szCs w:val="24"/>
        </w:rPr>
        <w:t>тетрахлорид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Бесцветная летучая жидкость с запахом, слегка напоми</w:t>
      </w:r>
      <w:r w:rsidR="00D8422B">
        <w:rPr>
          <w:rFonts w:cs="Times New Roman"/>
          <w:szCs w:val="24"/>
        </w:rPr>
        <w:t xml:space="preserve">нающим запах хлороформа. Список </w:t>
      </w:r>
      <w:proofErr w:type="spellStart"/>
      <w:r w:rsidRPr="009F4DAA">
        <w:rPr>
          <w:rFonts w:cs="Times New Roman"/>
          <w:szCs w:val="24"/>
        </w:rPr>
        <w:t>Б.Форма</w:t>
      </w:r>
      <w:proofErr w:type="spellEnd"/>
      <w:r w:rsidRPr="009F4DAA">
        <w:rPr>
          <w:rFonts w:cs="Times New Roman"/>
          <w:szCs w:val="24"/>
        </w:rPr>
        <w:t xml:space="preserve"> выпуска - в бутылях, в желатиновых капсулах по 1 и 10 мл.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Обладает раздражающим действием. Угнетающе действует на кровеносную систему, обладает </w:t>
      </w:r>
      <w:proofErr w:type="spellStart"/>
      <w:r w:rsidRPr="009F4DAA">
        <w:rPr>
          <w:rFonts w:cs="Times New Roman"/>
          <w:szCs w:val="24"/>
        </w:rPr>
        <w:t>гемолизирующим</w:t>
      </w:r>
      <w:proofErr w:type="spellEnd"/>
      <w:r w:rsidRPr="009F4DAA">
        <w:rPr>
          <w:rFonts w:cs="Times New Roman"/>
          <w:szCs w:val="24"/>
        </w:rPr>
        <w:t xml:space="preserve"> действием. Может проявлять канцерогенные и тератогенные свойства.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На центральную нервную систему действует </w:t>
      </w:r>
      <w:proofErr w:type="spellStart"/>
      <w:r w:rsidRPr="009F4DAA">
        <w:rPr>
          <w:rFonts w:cs="Times New Roman"/>
          <w:szCs w:val="24"/>
        </w:rPr>
        <w:t>наркотизирующе</w:t>
      </w:r>
      <w:proofErr w:type="spellEnd"/>
      <w:r w:rsidRPr="009F4DAA">
        <w:rPr>
          <w:rFonts w:cs="Times New Roman"/>
          <w:szCs w:val="24"/>
        </w:rPr>
        <w:t>, сильнее хлороформа.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Мелкому рогатому скоту вводят внутрь в капсулах или в рубец в дозе 2 - 3 мл. Крупному рогатому скоту применяют в форме 50 % раствора на вазелиновом масле в дозе 0,1 мл/кг ж. м. внутримышечно в области крупа в 2 - 3 места.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При отравлении животным дают внутрь молоко, метионин, вводят в/м 5 % раствор кальция глюконата и в вену - СаСl</w:t>
      </w:r>
      <w:r w:rsidRPr="009F4DAA">
        <w:rPr>
          <w:rFonts w:cs="Times New Roman"/>
          <w:szCs w:val="24"/>
          <w:vertAlign w:val="subscript"/>
        </w:rPr>
        <w:t>2</w:t>
      </w:r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Токсическое действие препарата проявляется в меньшей степени, когда животных перед дегельминтизацией содержат на рационе с высоким содержанием углеводов и малым количеством жиров.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Вследствие высокой токсичности применяют в исключительных случаях.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Гексахлорпараксилол</w:t>
      </w:r>
      <w:proofErr w:type="spellEnd"/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</w:rPr>
        <w:t>Hexachlorparaxilolum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хлоксил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Белый кристаллический порошок без вкуса и запаха, почти нерастворим в воде.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Форма выпуска - порошок.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При </w:t>
      </w:r>
      <w:proofErr w:type="spellStart"/>
      <w:r w:rsidRPr="009F4DAA">
        <w:rPr>
          <w:rFonts w:cs="Times New Roman"/>
          <w:szCs w:val="24"/>
        </w:rPr>
        <w:t>фасциолезе</w:t>
      </w:r>
      <w:proofErr w:type="spellEnd"/>
      <w:r w:rsidRPr="009F4DAA">
        <w:rPr>
          <w:rFonts w:cs="Times New Roman"/>
          <w:szCs w:val="24"/>
        </w:rPr>
        <w:t>: овцам - 0,4 г на 1 кг однократно групповым способом утром в смеси с дробленым зерном или комбикормом (</w:t>
      </w:r>
      <w:proofErr w:type="gramStart"/>
      <w:r w:rsidRPr="009F4DAA">
        <w:rPr>
          <w:rFonts w:cs="Times New Roman"/>
          <w:szCs w:val="24"/>
        </w:rPr>
        <w:t>1 :</w:t>
      </w:r>
      <w:proofErr w:type="gramEnd"/>
      <w:r w:rsidRPr="009F4DAA">
        <w:rPr>
          <w:rFonts w:cs="Times New Roman"/>
          <w:szCs w:val="24"/>
        </w:rPr>
        <w:t xml:space="preserve"> 5 - 1 : 6); крупному рогатому скоту - 0,5 г/кг однократно с 0,5 - 1 кг дробленого зерна или комбикорма, взрослым из индивидуальных кормушек, телятам - из групповых по 10 15 животных; свиньям - однократно - 0,5 г/кг в виде кашки с комбикормом индивидуально или групповым способом.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За 2 дня до дегельминтизации и 2 дня после нее не скармливают легко бродящие корма (барда, свекловичный жом и др.). При появлении признаков угнетения животным внутрь задают натрия гидрокарбонат: коровам по 50 - 200 г, овцам - 5 - 15 г 3 раза в день в течение 1 - 2 дней.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Механизм действия - вызывает нарушение углеводного обмена у трематод и нарушает их </w:t>
      </w:r>
      <w:proofErr w:type="spellStart"/>
      <w:r w:rsidRPr="009F4DAA">
        <w:rPr>
          <w:rFonts w:cs="Times New Roman"/>
          <w:szCs w:val="24"/>
        </w:rPr>
        <w:t>окислительно</w:t>
      </w:r>
      <w:proofErr w:type="spellEnd"/>
      <w:r w:rsidRPr="009F4DAA">
        <w:rPr>
          <w:rFonts w:cs="Times New Roman"/>
          <w:szCs w:val="24"/>
        </w:rPr>
        <w:t>-восстановительные процессы.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Гексихол</w:t>
      </w:r>
      <w:proofErr w:type="spellEnd"/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</w:rPr>
        <w:t>Haexycholum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Белый смачивающийся порошок без вкуса и запаха (лечебная форма </w:t>
      </w:r>
      <w:proofErr w:type="spellStart"/>
      <w:r w:rsidRPr="009F4DAA">
        <w:rPr>
          <w:rFonts w:cs="Times New Roman"/>
          <w:szCs w:val="24"/>
        </w:rPr>
        <w:t>гексахлорпараксилола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При </w:t>
      </w:r>
      <w:proofErr w:type="spellStart"/>
      <w:r w:rsidRPr="009F4DAA">
        <w:rPr>
          <w:rFonts w:cs="Times New Roman"/>
          <w:szCs w:val="24"/>
        </w:rPr>
        <w:t>фасциолезе</w:t>
      </w:r>
      <w:proofErr w:type="spellEnd"/>
      <w:r w:rsidRPr="009F4DAA">
        <w:rPr>
          <w:rFonts w:cs="Times New Roman"/>
          <w:szCs w:val="24"/>
        </w:rPr>
        <w:t xml:space="preserve"> и </w:t>
      </w:r>
      <w:proofErr w:type="spellStart"/>
      <w:r w:rsidRPr="009F4DAA">
        <w:rPr>
          <w:rFonts w:cs="Times New Roman"/>
          <w:szCs w:val="24"/>
        </w:rPr>
        <w:t>дикроцелиозе</w:t>
      </w:r>
      <w:proofErr w:type="spellEnd"/>
      <w:r w:rsidRPr="009F4DAA">
        <w:rPr>
          <w:rFonts w:cs="Times New Roman"/>
          <w:szCs w:val="24"/>
        </w:rPr>
        <w:t xml:space="preserve"> крупного рогатого скота применяют в дозе 0,3 г/кг, мелкому рогатому скоту - 0,2 г/кг.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lastRenderedPageBreak/>
        <w:t>Для уменьшения осложнений прекращают применять корма,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 xml:space="preserve">усиливающие бродильные процессы и препарат назначают совместно с натрием хлоридом из расчета 0,15 - 0,25 г/кг. Овцам смесь </w:t>
      </w:r>
      <w:proofErr w:type="spellStart"/>
      <w:r w:rsidRPr="009F4DAA">
        <w:rPr>
          <w:rFonts w:cs="Times New Roman"/>
          <w:szCs w:val="24"/>
        </w:rPr>
        <w:t>гексихола</w:t>
      </w:r>
      <w:proofErr w:type="spellEnd"/>
      <w:r w:rsidRPr="009F4DAA">
        <w:rPr>
          <w:rFonts w:cs="Times New Roman"/>
          <w:szCs w:val="24"/>
        </w:rPr>
        <w:t xml:space="preserve"> с натрия хлоридом назначают вольным способом.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Разработана также лучшая лечебная форма - </w:t>
      </w:r>
      <w:proofErr w:type="spellStart"/>
      <w:r w:rsidRPr="009F4DAA">
        <w:rPr>
          <w:rFonts w:cs="Times New Roman"/>
          <w:szCs w:val="24"/>
        </w:rPr>
        <w:t>гексихол</w:t>
      </w:r>
      <w:proofErr w:type="spellEnd"/>
      <w:r w:rsidRPr="009F4DAA">
        <w:rPr>
          <w:rFonts w:cs="Times New Roman"/>
          <w:szCs w:val="24"/>
        </w:rPr>
        <w:t xml:space="preserve"> С. Препарат более эффективен при </w:t>
      </w:r>
      <w:proofErr w:type="spellStart"/>
      <w:r w:rsidRPr="009F4DAA">
        <w:rPr>
          <w:rFonts w:cs="Times New Roman"/>
          <w:szCs w:val="24"/>
        </w:rPr>
        <w:t>фасциолезах</w:t>
      </w:r>
      <w:proofErr w:type="spellEnd"/>
      <w:r w:rsidRPr="009F4DAA">
        <w:rPr>
          <w:rFonts w:cs="Times New Roman"/>
          <w:szCs w:val="24"/>
        </w:rPr>
        <w:t>, его можно применять без изменения рациона. Назначают внутрь с концентрированными кормами.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Политрем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Politremum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Лекарственная форма </w:t>
      </w:r>
      <w:proofErr w:type="spellStart"/>
      <w:r w:rsidRPr="009F4DAA">
        <w:rPr>
          <w:rFonts w:cs="Times New Roman"/>
          <w:szCs w:val="24"/>
        </w:rPr>
        <w:t>гексахлорпараксилола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Белый кристаллический порошок со слабым специфическим запахом, нерастворимый в воде.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>Форма выпуска - мешки по 20 кг.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 xml:space="preserve">Для теплокровных </w:t>
      </w:r>
      <w:proofErr w:type="spellStart"/>
      <w:r w:rsidRPr="009F4DAA">
        <w:rPr>
          <w:rFonts w:cs="Times New Roman"/>
          <w:szCs w:val="24"/>
        </w:rPr>
        <w:t>малотоксичен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Задают внутрь в смеси с кормом (</w:t>
      </w:r>
      <w:proofErr w:type="gramStart"/>
      <w:r w:rsidRPr="009F4DAA">
        <w:rPr>
          <w:rFonts w:cs="Times New Roman"/>
          <w:szCs w:val="24"/>
        </w:rPr>
        <w:t>1 :</w:t>
      </w:r>
      <w:proofErr w:type="gramEnd"/>
      <w:r w:rsidRPr="009F4DAA">
        <w:rPr>
          <w:rFonts w:cs="Times New Roman"/>
          <w:szCs w:val="24"/>
        </w:rPr>
        <w:t xml:space="preserve"> 5 - 1 : 6) индивидуально или групповым методом. При </w:t>
      </w:r>
      <w:proofErr w:type="spellStart"/>
      <w:r w:rsidRPr="009F4DAA">
        <w:rPr>
          <w:rFonts w:cs="Times New Roman"/>
          <w:szCs w:val="24"/>
        </w:rPr>
        <w:t>фасциолезе</w:t>
      </w:r>
      <w:proofErr w:type="spellEnd"/>
      <w:r w:rsidRPr="009F4DAA">
        <w:rPr>
          <w:rFonts w:cs="Times New Roman"/>
          <w:szCs w:val="24"/>
        </w:rPr>
        <w:t xml:space="preserve"> - крупному рогатому скоту - 0,2 г/кг;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>мелкому рогатому скоту - 0,14 г/кг однократно;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 xml:space="preserve">при </w:t>
      </w:r>
      <w:proofErr w:type="spellStart"/>
      <w:r w:rsidRPr="009F4DAA">
        <w:rPr>
          <w:rFonts w:cs="Times New Roman"/>
          <w:szCs w:val="24"/>
        </w:rPr>
        <w:t>дикроцелиозе</w:t>
      </w:r>
      <w:proofErr w:type="spellEnd"/>
      <w:r w:rsidRPr="009F4DAA">
        <w:rPr>
          <w:rFonts w:cs="Times New Roman"/>
          <w:szCs w:val="24"/>
        </w:rPr>
        <w:t xml:space="preserve"> - крупному рогатому скоту и овцам - 0,3 г/кг 2 -кратно с месячным интервалом.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Гексахлорофен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Haexachlorophenum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Белый кристаллический порошок, плохо растворимый в воде, хорошо в органических растворителях.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 xml:space="preserve">Обладает </w:t>
      </w:r>
      <w:proofErr w:type="spellStart"/>
      <w:r w:rsidRPr="009F4DAA">
        <w:rPr>
          <w:rFonts w:cs="Times New Roman"/>
          <w:szCs w:val="24"/>
        </w:rPr>
        <w:t>антгельминтными</w:t>
      </w:r>
      <w:proofErr w:type="spellEnd"/>
      <w:r w:rsidRPr="009F4DAA">
        <w:rPr>
          <w:rFonts w:cs="Times New Roman"/>
          <w:szCs w:val="24"/>
        </w:rPr>
        <w:t xml:space="preserve">, антисептическими и </w:t>
      </w:r>
      <w:proofErr w:type="spellStart"/>
      <w:r w:rsidRPr="009F4DAA">
        <w:rPr>
          <w:rFonts w:cs="Times New Roman"/>
          <w:szCs w:val="24"/>
        </w:rPr>
        <w:t>фунгицидными</w:t>
      </w:r>
      <w:proofErr w:type="spellEnd"/>
      <w:r w:rsidRPr="009F4DAA">
        <w:rPr>
          <w:rFonts w:cs="Times New Roman"/>
          <w:szCs w:val="24"/>
        </w:rPr>
        <w:t xml:space="preserve"> свойствами.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>Форма выпуска - порошок, суспензия.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Применяют при </w:t>
      </w:r>
      <w:proofErr w:type="spellStart"/>
      <w:r w:rsidRPr="009F4DAA">
        <w:rPr>
          <w:rFonts w:cs="Times New Roman"/>
          <w:szCs w:val="24"/>
        </w:rPr>
        <w:t>фасциолезе</w:t>
      </w:r>
      <w:proofErr w:type="spellEnd"/>
      <w:r w:rsidRPr="009F4DAA">
        <w:rPr>
          <w:rFonts w:cs="Times New Roman"/>
          <w:szCs w:val="24"/>
        </w:rPr>
        <w:t xml:space="preserve"> овец и при </w:t>
      </w:r>
      <w:proofErr w:type="spellStart"/>
      <w:r w:rsidRPr="009F4DAA">
        <w:rPr>
          <w:rFonts w:cs="Times New Roman"/>
          <w:szCs w:val="24"/>
        </w:rPr>
        <w:t>мониезиозе</w:t>
      </w:r>
      <w:proofErr w:type="spellEnd"/>
      <w:r w:rsidRPr="009F4DAA">
        <w:rPr>
          <w:rFonts w:cs="Times New Roman"/>
          <w:szCs w:val="24"/>
        </w:rPr>
        <w:t>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>Применяют внутрь в дозах 15 - 20 мг/кг.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Гексахлорэтан</w:t>
      </w:r>
      <w:proofErr w:type="spellEnd"/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</w:rPr>
        <w:t>Hexachloraethanum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фасциолин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Белый кристаллический порошок с запахом </w:t>
      </w:r>
      <w:proofErr w:type="spellStart"/>
      <w:r w:rsidRPr="009F4DAA">
        <w:rPr>
          <w:rFonts w:cs="Times New Roman"/>
          <w:szCs w:val="24"/>
        </w:rPr>
        <w:t>камфоры</w:t>
      </w:r>
      <w:proofErr w:type="spellEnd"/>
      <w:r w:rsidRPr="009F4DAA">
        <w:rPr>
          <w:rFonts w:cs="Times New Roman"/>
          <w:szCs w:val="24"/>
        </w:rPr>
        <w:t>, почти нерастворим в воде. Список Б.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Форма выпуска - порошок.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Механизм действия - действует на центральную нервную систему трематод, вызывает угнетение, иногда после предварительного возбуждения, паралич и гибель гельминтов.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Применяют внутрь в дозах 100 - 400 мг/кг, обычно однократно.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Дертил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Derthilum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никлофолан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Белый кристаллический порошок без запаха, нерастворимый в воде.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Выпускается венгерским химзаводом “</w:t>
      </w:r>
      <w:proofErr w:type="spellStart"/>
      <w:r w:rsidRPr="009F4DAA">
        <w:rPr>
          <w:rFonts w:cs="Times New Roman"/>
          <w:szCs w:val="24"/>
        </w:rPr>
        <w:t>Гедеон</w:t>
      </w:r>
      <w:proofErr w:type="spellEnd"/>
      <w:r w:rsidRPr="009F4DAA">
        <w:rPr>
          <w:rFonts w:cs="Times New Roman"/>
          <w:szCs w:val="24"/>
        </w:rPr>
        <w:t xml:space="preserve"> Рихтер” в таблетках для внутреннего применения и в растворе для инъекций.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Таблетки: </w:t>
      </w:r>
      <w:proofErr w:type="spellStart"/>
      <w:r w:rsidRPr="009F4DAA">
        <w:rPr>
          <w:rFonts w:cs="Times New Roman"/>
          <w:szCs w:val="24"/>
        </w:rPr>
        <w:t>дертил</w:t>
      </w:r>
      <w:proofErr w:type="spellEnd"/>
      <w:r w:rsidRPr="009F4DAA">
        <w:rPr>
          <w:rFonts w:cs="Times New Roman"/>
          <w:szCs w:val="24"/>
        </w:rPr>
        <w:t xml:space="preserve"> “О” - таблетки для овец (одна таблетка содержит 0,1 г АДВ); </w:t>
      </w:r>
      <w:proofErr w:type="spellStart"/>
      <w:r w:rsidRPr="009F4DAA">
        <w:rPr>
          <w:rFonts w:cs="Times New Roman"/>
          <w:szCs w:val="24"/>
        </w:rPr>
        <w:t>дертил</w:t>
      </w:r>
      <w:proofErr w:type="spellEnd"/>
      <w:r w:rsidRPr="009F4DAA">
        <w:rPr>
          <w:rFonts w:cs="Times New Roman"/>
          <w:szCs w:val="24"/>
        </w:rPr>
        <w:t xml:space="preserve"> “Б” - таблетки для крупного рогатого скота с содержанием в каждой 0,3 г АДВ.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Применяют индивидуально внутрь в дозах (по АДВ): 0,008 г/кг при острой форме </w:t>
      </w:r>
      <w:proofErr w:type="spellStart"/>
      <w:r w:rsidRPr="009F4DAA">
        <w:rPr>
          <w:rFonts w:cs="Times New Roman"/>
          <w:szCs w:val="24"/>
        </w:rPr>
        <w:t>фасциоллеза</w:t>
      </w:r>
      <w:proofErr w:type="spellEnd"/>
      <w:r w:rsidRPr="009F4DAA">
        <w:rPr>
          <w:rFonts w:cs="Times New Roman"/>
          <w:szCs w:val="24"/>
        </w:rPr>
        <w:t xml:space="preserve"> и 0,004 г/кг - при хронической.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Дегельминтизацию проводят однократно и строго индивидуально по живой массе животного.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Ацемидофен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Acemidophenum</w:t>
      </w:r>
      <w:proofErr w:type="spellEnd"/>
      <w:r w:rsidRPr="009F4DAA">
        <w:rPr>
          <w:rFonts w:cs="Times New Roman"/>
          <w:szCs w:val="24"/>
        </w:rPr>
        <w:t>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>Мелкий светло-коричневый порошок.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Выпускают в виде 19,4 % суспензии. Применяют в форме 10 % водной суспензии крупному рогатому скоту при острой форме </w:t>
      </w:r>
      <w:proofErr w:type="spellStart"/>
      <w:r w:rsidRPr="009F4DAA">
        <w:rPr>
          <w:rFonts w:cs="Times New Roman"/>
          <w:szCs w:val="24"/>
        </w:rPr>
        <w:t>фасциолеза</w:t>
      </w:r>
      <w:proofErr w:type="spellEnd"/>
      <w:r w:rsidRPr="009F4DAA">
        <w:rPr>
          <w:rFonts w:cs="Times New Roman"/>
          <w:szCs w:val="24"/>
        </w:rPr>
        <w:t xml:space="preserve"> в дозе 0,2 г/кг (по АДВ) однократно без ограничения в режиме кормления.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При острой форме </w:t>
      </w:r>
      <w:proofErr w:type="spellStart"/>
      <w:r w:rsidRPr="009F4DAA">
        <w:rPr>
          <w:rFonts w:cs="Times New Roman"/>
          <w:szCs w:val="24"/>
        </w:rPr>
        <w:t>фасциолеза</w:t>
      </w:r>
      <w:proofErr w:type="spellEnd"/>
      <w:r w:rsidRPr="009F4DAA">
        <w:rPr>
          <w:rFonts w:cs="Times New Roman"/>
          <w:szCs w:val="24"/>
        </w:rPr>
        <w:t xml:space="preserve"> овец - 0,15 г/кг в форме 10 % водной суспензии.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Дисалан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Disalanum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урсовермит</w:t>
      </w:r>
      <w:proofErr w:type="spellEnd"/>
      <w:r w:rsidRPr="009F4DAA">
        <w:rPr>
          <w:rFonts w:cs="Times New Roman"/>
          <w:szCs w:val="24"/>
        </w:rPr>
        <w:t xml:space="preserve">, </w:t>
      </w:r>
      <w:proofErr w:type="spellStart"/>
      <w:r w:rsidRPr="009F4DAA">
        <w:rPr>
          <w:rFonts w:cs="Times New Roman"/>
          <w:szCs w:val="24"/>
        </w:rPr>
        <w:t>рамид</w:t>
      </w:r>
      <w:proofErr w:type="spellEnd"/>
      <w:r w:rsidRPr="009F4DAA">
        <w:rPr>
          <w:rFonts w:cs="Times New Roman"/>
          <w:szCs w:val="24"/>
        </w:rPr>
        <w:t xml:space="preserve">, </w:t>
      </w:r>
      <w:proofErr w:type="spellStart"/>
      <w:r w:rsidRPr="009F4DAA">
        <w:rPr>
          <w:rFonts w:cs="Times New Roman"/>
          <w:szCs w:val="24"/>
        </w:rPr>
        <w:t>рафоксанид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Белый или слегка желтоватый порошок, нерастворимый в воде.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Применяют внутрь в форме 2,5 % суспензии в дозе 7,5 - 10 мг/кг по АДВ. Не применяют </w:t>
      </w:r>
      <w:proofErr w:type="spellStart"/>
      <w:r w:rsidRPr="009F4DAA">
        <w:rPr>
          <w:rFonts w:cs="Times New Roman"/>
          <w:szCs w:val="24"/>
        </w:rPr>
        <w:t>лактирующим</w:t>
      </w:r>
      <w:proofErr w:type="spellEnd"/>
      <w:r w:rsidRPr="009F4DAA">
        <w:rPr>
          <w:rFonts w:cs="Times New Roman"/>
          <w:szCs w:val="24"/>
        </w:rPr>
        <w:t xml:space="preserve"> коровам.</w:t>
      </w:r>
      <w:r w:rsidR="00D8422B">
        <w:rPr>
          <w:rFonts w:cs="Times New Roman"/>
          <w:szCs w:val="24"/>
        </w:rPr>
        <w:t xml:space="preserve"> </w:t>
      </w:r>
      <w:r w:rsidRPr="009F4DAA">
        <w:rPr>
          <w:rFonts w:cs="Times New Roman"/>
          <w:szCs w:val="24"/>
        </w:rPr>
        <w:t xml:space="preserve">Препарат является одним из лучших </w:t>
      </w:r>
      <w:proofErr w:type="spellStart"/>
      <w:r w:rsidRPr="009F4DAA">
        <w:rPr>
          <w:rFonts w:cs="Times New Roman"/>
          <w:szCs w:val="24"/>
        </w:rPr>
        <w:t>антгельминтиков</w:t>
      </w:r>
      <w:proofErr w:type="spellEnd"/>
      <w:r w:rsidRPr="009F4DAA">
        <w:rPr>
          <w:rFonts w:cs="Times New Roman"/>
          <w:szCs w:val="24"/>
        </w:rPr>
        <w:t xml:space="preserve"> для жвачных животных, обладает низкой токсичностью.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Клосантел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Closanthelum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роленол</w:t>
      </w:r>
      <w:proofErr w:type="spellEnd"/>
      <w:r w:rsidRPr="009F4DAA">
        <w:rPr>
          <w:rFonts w:cs="Times New Roman"/>
          <w:szCs w:val="24"/>
        </w:rPr>
        <w:t xml:space="preserve">, </w:t>
      </w:r>
      <w:proofErr w:type="spellStart"/>
      <w:r w:rsidRPr="009F4DAA">
        <w:rPr>
          <w:rFonts w:cs="Times New Roman"/>
          <w:szCs w:val="24"/>
        </w:rPr>
        <w:t>фасковерм</w:t>
      </w:r>
      <w:proofErr w:type="spellEnd"/>
      <w:r w:rsidRPr="009F4DAA">
        <w:rPr>
          <w:rFonts w:cs="Times New Roman"/>
          <w:szCs w:val="24"/>
        </w:rPr>
        <w:t xml:space="preserve">, </w:t>
      </w:r>
      <w:proofErr w:type="spellStart"/>
      <w:r w:rsidRPr="009F4DAA">
        <w:rPr>
          <w:rFonts w:cs="Times New Roman"/>
          <w:szCs w:val="24"/>
        </w:rPr>
        <w:t>флукивер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Форма выпуска - стерильный раствор во флаконах по 100 мл, пилюли.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Препарат применяют внутримышечно крупному рогатому скоту, подкожно и внутримышечно овцам в дозе 2,5 - 5 мг/кг в зависимости от вида возбудителей и животных.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Нитроксинил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Nitroxynilum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фасциолид</w:t>
      </w:r>
      <w:proofErr w:type="spellEnd"/>
      <w:r w:rsidRPr="009F4DAA">
        <w:rPr>
          <w:rFonts w:cs="Times New Roman"/>
          <w:szCs w:val="24"/>
        </w:rPr>
        <w:t xml:space="preserve">, </w:t>
      </w:r>
      <w:proofErr w:type="spellStart"/>
      <w:r w:rsidRPr="009F4DAA">
        <w:rPr>
          <w:rFonts w:cs="Times New Roman"/>
          <w:szCs w:val="24"/>
        </w:rPr>
        <w:t>довеникс</w:t>
      </w:r>
      <w:proofErr w:type="spellEnd"/>
      <w:r w:rsidRPr="009F4DAA">
        <w:rPr>
          <w:rFonts w:cs="Times New Roman"/>
          <w:szCs w:val="24"/>
        </w:rPr>
        <w:t xml:space="preserve">, </w:t>
      </w:r>
      <w:proofErr w:type="spellStart"/>
      <w:r w:rsidRPr="009F4DAA">
        <w:rPr>
          <w:rFonts w:cs="Times New Roman"/>
          <w:szCs w:val="24"/>
        </w:rPr>
        <w:t>тродакс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Желтый кристаллический порошок, плохо растворимый в воде.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Форма выпуска - порошок, 25 % раствор для инъекций.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Подкожно применяют в дозах 10 - 12,5 мг/кг (по АДВ) или 1 мл раствора на 1 кг ж. м.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Нарушает у гельминтов процессы окислительного </w:t>
      </w:r>
      <w:proofErr w:type="spellStart"/>
      <w:r w:rsidRPr="009F4DAA">
        <w:rPr>
          <w:rFonts w:cs="Times New Roman"/>
          <w:szCs w:val="24"/>
        </w:rPr>
        <w:t>фосфорилирования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При отравлении: атаксия, адинамия, одышка. После инъекции возможно развитие отека.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Оксинид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Oxynidum</w:t>
      </w:r>
      <w:proofErr w:type="spellEnd"/>
      <w:r w:rsidRPr="009F4DAA">
        <w:rPr>
          <w:rFonts w:cs="Times New Roman"/>
          <w:szCs w:val="24"/>
        </w:rPr>
        <w:t>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Мелкий кристаллический порошок желтоватого цвета, нерастворимый в воде.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Эффективен при </w:t>
      </w:r>
      <w:proofErr w:type="spellStart"/>
      <w:r w:rsidRPr="009F4DAA">
        <w:rPr>
          <w:rFonts w:cs="Times New Roman"/>
          <w:szCs w:val="24"/>
        </w:rPr>
        <w:t>фасциолезе</w:t>
      </w:r>
      <w:proofErr w:type="spellEnd"/>
      <w:r w:rsidRPr="009F4DAA">
        <w:rPr>
          <w:rFonts w:cs="Times New Roman"/>
          <w:szCs w:val="24"/>
        </w:rPr>
        <w:t xml:space="preserve"> овец в дозе 50 мг/кг при индивидуальной даче и 60 мг/кг при групповом применении методом вольного скармливания в смеси с комбикормом. При индивидуальной даче </w:t>
      </w:r>
      <w:proofErr w:type="spellStart"/>
      <w:r w:rsidRPr="009F4DAA">
        <w:rPr>
          <w:rFonts w:cs="Times New Roman"/>
          <w:szCs w:val="24"/>
        </w:rPr>
        <w:t>оксинид</w:t>
      </w:r>
      <w:proofErr w:type="spellEnd"/>
      <w:r w:rsidRPr="009F4DAA">
        <w:rPr>
          <w:rFonts w:cs="Times New Roman"/>
          <w:szCs w:val="24"/>
        </w:rPr>
        <w:t xml:space="preserve"> размешивают в 50 - 100 мл воды и выпаивают из бутылки, а при групповой даче - общую дозу препарата, рассчитанную на 10 - 15 голов, смешивают с комбикормом из расчета 100 - 150 г на одно животное и скармливают из кормушек после выдерживания животных на 12 - 18 часовом голодании.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proofErr w:type="spellStart"/>
      <w:r w:rsidRPr="009F4DAA">
        <w:rPr>
          <w:rFonts w:cs="Times New Roman"/>
          <w:szCs w:val="24"/>
          <w:u w:val="single"/>
        </w:rPr>
        <w:t>Фазинекс</w:t>
      </w:r>
      <w:proofErr w:type="spellEnd"/>
      <w:r w:rsidR="00D8422B">
        <w:rPr>
          <w:rFonts w:cs="Times New Roman"/>
          <w:szCs w:val="24"/>
        </w:rPr>
        <w:t xml:space="preserve"> </w:t>
      </w:r>
      <w:proofErr w:type="spellStart"/>
      <w:r w:rsidRPr="009F4DAA">
        <w:rPr>
          <w:rFonts w:cs="Times New Roman"/>
          <w:szCs w:val="24"/>
        </w:rPr>
        <w:t>Phasinex</w:t>
      </w:r>
      <w:proofErr w:type="spellEnd"/>
      <w:r w:rsidRPr="009F4DAA">
        <w:rPr>
          <w:rFonts w:cs="Times New Roman"/>
          <w:szCs w:val="24"/>
        </w:rPr>
        <w:t xml:space="preserve"> (</w:t>
      </w:r>
      <w:proofErr w:type="spellStart"/>
      <w:r w:rsidRPr="009F4DAA">
        <w:rPr>
          <w:rFonts w:cs="Times New Roman"/>
          <w:szCs w:val="24"/>
        </w:rPr>
        <w:t>триклабендазол</w:t>
      </w:r>
      <w:proofErr w:type="spellEnd"/>
      <w:r w:rsidRPr="009F4DAA">
        <w:rPr>
          <w:rFonts w:cs="Times New Roman"/>
          <w:szCs w:val="24"/>
        </w:rPr>
        <w:t>).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Белый кристаллический порошок, плохо растворимый в воде.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Форма выпуска - 5 % суспензия для овец;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10 % суспензия для крупного рогатого скота; таблетки.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Задают внутрь в дозах: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Крупному рогатому скоту - 6 - 12 мг/кг;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мелкому рогатому скоту - 5 - 10 мг/кг.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 xml:space="preserve">Эффективен против молодых </w:t>
      </w:r>
      <w:proofErr w:type="spellStart"/>
      <w:r w:rsidRPr="009F4DAA">
        <w:rPr>
          <w:rFonts w:cs="Times New Roman"/>
          <w:szCs w:val="24"/>
        </w:rPr>
        <w:t>фасциол</w:t>
      </w:r>
      <w:proofErr w:type="spellEnd"/>
      <w:r w:rsidRPr="009F4DAA">
        <w:rPr>
          <w:rFonts w:cs="Times New Roman"/>
          <w:szCs w:val="24"/>
        </w:rPr>
        <w:t xml:space="preserve">. Не противопоказан для применения сильно </w:t>
      </w:r>
      <w:proofErr w:type="spellStart"/>
      <w:r w:rsidRPr="009F4DAA">
        <w:rPr>
          <w:rFonts w:cs="Times New Roman"/>
          <w:szCs w:val="24"/>
        </w:rPr>
        <w:t>инвазированным</w:t>
      </w:r>
      <w:proofErr w:type="spellEnd"/>
      <w:r w:rsidRPr="009F4DAA">
        <w:rPr>
          <w:rFonts w:cs="Times New Roman"/>
          <w:szCs w:val="24"/>
        </w:rPr>
        <w:t xml:space="preserve"> или ослабленным животным.</w:t>
      </w:r>
    </w:p>
    <w:p w:rsidR="009F4DAA" w:rsidRPr="009F4DAA" w:rsidRDefault="009F4DAA" w:rsidP="009F4DAA">
      <w:pPr>
        <w:jc w:val="both"/>
        <w:rPr>
          <w:rFonts w:cs="Times New Roman"/>
          <w:szCs w:val="24"/>
        </w:rPr>
      </w:pPr>
      <w:r w:rsidRPr="009F4DAA">
        <w:rPr>
          <w:rFonts w:cs="Times New Roman"/>
          <w:szCs w:val="24"/>
        </w:rPr>
        <w:t>Минимальная токсическая доза для крупного рогатого скота - 200 мг/кг.</w:t>
      </w:r>
    </w:p>
    <w:p w:rsidR="000862FF" w:rsidRDefault="000862FF" w:rsidP="000862FF">
      <w:pPr>
        <w:rPr>
          <w:b/>
        </w:rPr>
      </w:pPr>
    </w:p>
    <w:p w:rsidR="006206DD" w:rsidRPr="006206DD" w:rsidRDefault="00D8422B" w:rsidP="006206DD">
      <w:pPr>
        <w:jc w:val="left"/>
      </w:pPr>
      <w:r>
        <w:rPr>
          <w:b/>
        </w:rPr>
        <w:t>Задание 3</w:t>
      </w:r>
      <w:r w:rsidRPr="006206DD">
        <w:t xml:space="preserve">. </w:t>
      </w:r>
      <w:r w:rsidR="006206DD" w:rsidRPr="006206DD">
        <w:rPr>
          <w:bCs/>
          <w:u w:val="single"/>
        </w:rPr>
        <w:t>Порядок взятия и доставки материала для исследований</w:t>
      </w:r>
    </w:p>
    <w:p w:rsidR="006206DD" w:rsidRPr="006206DD" w:rsidRDefault="006206DD" w:rsidP="006206DD">
      <w:pPr>
        <w:jc w:val="both"/>
      </w:pPr>
      <w:r w:rsidRPr="006206DD">
        <w:t xml:space="preserve">Фекалии у животных берут либо из прямой кишки, либо с земли (или пола) в зависимости от вида гельминта в количестве 4-10 г. При взятии их из прямой кишки на руки надевают тонкие резиновые перчатки или напальчники. При исследовании на кишечные </w:t>
      </w:r>
      <w:proofErr w:type="spellStart"/>
      <w:r w:rsidRPr="006206DD">
        <w:t>стронгилятозы</w:t>
      </w:r>
      <w:proofErr w:type="spellEnd"/>
      <w:r w:rsidRPr="006206DD">
        <w:t xml:space="preserve"> и легочные гельминты (особенно при </w:t>
      </w:r>
      <w:proofErr w:type="spellStart"/>
      <w:r w:rsidRPr="006206DD">
        <w:t>диктиокаулезе</w:t>
      </w:r>
      <w:proofErr w:type="spellEnd"/>
      <w:r w:rsidRPr="006206DD">
        <w:t xml:space="preserve">) фекалии нужно брать только из прямой кишки во избежание загрязнения исследуемого материала личинками свободно живущих гельминтов. Допустимо отбирать пробы с пола, когда исследования проводят на заболевания, при которых </w:t>
      </w:r>
      <w:proofErr w:type="spellStart"/>
      <w:r w:rsidRPr="006206DD">
        <w:t>го</w:t>
      </w:r>
      <w:proofErr w:type="spellEnd"/>
      <w:r w:rsidRPr="006206DD">
        <w:t xml:space="preserve"> яиц не выходят личинки (</w:t>
      </w:r>
      <w:proofErr w:type="spellStart"/>
      <w:r w:rsidRPr="006206DD">
        <w:t>фасциолез</w:t>
      </w:r>
      <w:proofErr w:type="spellEnd"/>
      <w:r w:rsidRPr="006206DD">
        <w:t xml:space="preserve">, </w:t>
      </w:r>
      <w:proofErr w:type="spellStart"/>
      <w:r w:rsidRPr="006206DD">
        <w:t>дикроцелиоз</w:t>
      </w:r>
      <w:proofErr w:type="spellEnd"/>
      <w:r w:rsidRPr="006206DD">
        <w:t xml:space="preserve">, </w:t>
      </w:r>
      <w:proofErr w:type="spellStart"/>
      <w:r w:rsidRPr="006206DD">
        <w:t>мониезиозы</w:t>
      </w:r>
      <w:proofErr w:type="spellEnd"/>
      <w:r w:rsidRPr="006206DD">
        <w:t xml:space="preserve">, </w:t>
      </w:r>
      <w:proofErr w:type="spellStart"/>
      <w:r w:rsidRPr="006206DD">
        <w:t>аскаридиозы</w:t>
      </w:r>
      <w:proofErr w:type="spellEnd"/>
      <w:r w:rsidRPr="006206DD">
        <w:t xml:space="preserve"> и т.д.).</w:t>
      </w:r>
    </w:p>
    <w:p w:rsidR="006206DD" w:rsidRPr="006206DD" w:rsidRDefault="006206DD" w:rsidP="006206DD">
      <w:pPr>
        <w:jc w:val="both"/>
      </w:pPr>
      <w:r w:rsidRPr="006206DD">
        <w:t>У крупного рогатого скота, лошадей, собак фекалии берут индивидуально, указывая кличку и номер животного. У свиней, овец, оленей, кроликов и пушных зверей не всегда удается индивидуальное взятие проб, у этих животных фекалии чаще берут групповым методом, при этом указывают группу, отару, № станка и клетки.</w:t>
      </w:r>
    </w:p>
    <w:p w:rsidR="006206DD" w:rsidRDefault="006206DD" w:rsidP="006206DD">
      <w:pPr>
        <w:jc w:val="both"/>
      </w:pPr>
      <w:r w:rsidRPr="006206DD">
        <w:t>Исследуют не менее 10% животных отары, фермы, хозяйства. Доставляют пробы фекалии в стеклянной, пластмассовой таре, целлофановых мешочках или пергаментной бумаге с обязательной описью проб в сопроводительном документе. При этом указывают, хозяйство, отделение, бригаду, участок, ферму, вид животного, их возраст, на какие гельминты исследовать, дату взятия и направления материала. Клички, номера животных, станка, клетки должны соответствовать номеру пробы фекалий на упаковке.</w:t>
      </w:r>
    </w:p>
    <w:p w:rsidR="006206DD" w:rsidRPr="006206DD" w:rsidRDefault="006206DD" w:rsidP="006206DD">
      <w:pPr>
        <w:jc w:val="both"/>
      </w:pPr>
    </w:p>
    <w:p w:rsidR="006206DD" w:rsidRDefault="006206DD" w:rsidP="006206DD">
      <w:pPr>
        <w:jc w:val="left"/>
        <w:rPr>
          <w:b/>
        </w:rPr>
      </w:pPr>
      <w:r>
        <w:rPr>
          <w:b/>
        </w:rPr>
        <w:t xml:space="preserve">Задание 4. </w:t>
      </w:r>
    </w:p>
    <w:p w:rsidR="006206DD" w:rsidRPr="006206DD" w:rsidRDefault="006206DD" w:rsidP="006206DD">
      <w:pPr>
        <w:jc w:val="both"/>
      </w:pPr>
      <w:proofErr w:type="spellStart"/>
      <w:r w:rsidRPr="006206DD">
        <w:t>Гельминтоовоскопия</w:t>
      </w:r>
      <w:proofErr w:type="spellEnd"/>
      <w:r w:rsidRPr="006206DD">
        <w:t xml:space="preserve"> (от латинского </w:t>
      </w:r>
      <w:proofErr w:type="spellStart"/>
      <w:r w:rsidRPr="006206DD">
        <w:t>ovum</w:t>
      </w:r>
      <w:proofErr w:type="spellEnd"/>
      <w:r w:rsidRPr="006206DD">
        <w:t xml:space="preserve">– яйцо, </w:t>
      </w:r>
      <w:proofErr w:type="spellStart"/>
      <w:r w:rsidRPr="006206DD">
        <w:t>греческогоskopeo</w:t>
      </w:r>
      <w:proofErr w:type="spellEnd"/>
      <w:r w:rsidRPr="006206DD">
        <w:t>– смотрю) объединяет группу методов исследования, с помощью которых выявляют яйца возбудителей гельминтозов.</w:t>
      </w:r>
    </w:p>
    <w:p w:rsidR="006206DD" w:rsidRPr="006206DD" w:rsidRDefault="006206DD" w:rsidP="006206DD">
      <w:pPr>
        <w:jc w:val="both"/>
      </w:pPr>
      <w:r w:rsidRPr="006206DD">
        <w:t>Удельный вес яиц тяжелее обычной воды, вследствие этого яйца гельминтов, как более тяжелые частички вымываются из фекалий водой и оседают на дно сосуда с различной скоростью, в зависимости от удельного веса, Быстрее всего оседают яйца более крупного размера.</w:t>
      </w:r>
    </w:p>
    <w:p w:rsidR="006206DD" w:rsidRPr="006206DD" w:rsidRDefault="006206DD" w:rsidP="006206DD">
      <w:pPr>
        <w:jc w:val="both"/>
      </w:pPr>
      <w:r w:rsidRPr="006206DD">
        <w:t>В растворах же солей высокого удельного веса яйца гельминтов наоборот всплывают (явление флотации) в верхний слой и концентрируются в нем.</w:t>
      </w:r>
    </w:p>
    <w:p w:rsidR="006206DD" w:rsidRPr="006206DD" w:rsidRDefault="006206DD" w:rsidP="006206DD">
      <w:pPr>
        <w:jc w:val="both"/>
      </w:pPr>
      <w:r w:rsidRPr="006206DD">
        <w:t xml:space="preserve">На использовании этих физических закономерностей основала технология всех современных методов </w:t>
      </w:r>
      <w:proofErr w:type="spellStart"/>
      <w:r w:rsidRPr="006206DD">
        <w:t>гельминтоовоскопии</w:t>
      </w:r>
      <w:proofErr w:type="spellEnd"/>
      <w:r w:rsidRPr="006206DD">
        <w:t>, которые подразделяются на три группы:</w:t>
      </w:r>
    </w:p>
    <w:p w:rsidR="006206DD" w:rsidRPr="006206DD" w:rsidRDefault="006206DD" w:rsidP="006206DD">
      <w:pPr>
        <w:jc w:val="both"/>
      </w:pPr>
      <w:r w:rsidRPr="006206DD">
        <w:t>а) Методы осаждения (седиментации) яиц гельминтов;</w:t>
      </w:r>
    </w:p>
    <w:p w:rsidR="006206DD" w:rsidRPr="006206DD" w:rsidRDefault="006206DD" w:rsidP="006206DD">
      <w:pPr>
        <w:jc w:val="both"/>
      </w:pPr>
      <w:r w:rsidRPr="006206DD">
        <w:t>б) Методы флотации яиц гельминтов;</w:t>
      </w:r>
    </w:p>
    <w:p w:rsidR="006206DD" w:rsidRPr="006206DD" w:rsidRDefault="006206DD" w:rsidP="006206DD">
      <w:pPr>
        <w:jc w:val="both"/>
      </w:pPr>
      <w:r w:rsidRPr="006206DD">
        <w:t>в) Комбинированные методы (осаждения и флотации) яиц гельминтов.</w:t>
      </w:r>
    </w:p>
    <w:p w:rsidR="006206DD" w:rsidRPr="006206DD" w:rsidRDefault="006206DD" w:rsidP="006206DD">
      <w:pPr>
        <w:jc w:val="both"/>
      </w:pPr>
      <w:r w:rsidRPr="006206DD">
        <w:rPr>
          <w:bCs/>
          <w:u w:val="single"/>
        </w:rPr>
        <w:t>Методы осаждения (седиментации)</w:t>
      </w:r>
    </w:p>
    <w:p w:rsidR="006206DD" w:rsidRPr="006206DD" w:rsidRDefault="006206DD" w:rsidP="006206DD">
      <w:pPr>
        <w:jc w:val="both"/>
      </w:pPr>
      <w:r w:rsidRPr="006206DD">
        <w:t>Основаны на принципе осаждения взвешенных в жидкости яиц гельминтов, промывки осадка и исследования его. Эти методы применяются в основном для диагностики тех гельминтозов, возбудители которых выделяют яйца с высоким удельным весом (</w:t>
      </w:r>
      <w:proofErr w:type="spellStart"/>
      <w:r w:rsidRPr="006206DD">
        <w:t>фасциолез</w:t>
      </w:r>
      <w:proofErr w:type="spellEnd"/>
      <w:r w:rsidRPr="006206DD">
        <w:t xml:space="preserve">, </w:t>
      </w:r>
      <w:proofErr w:type="spellStart"/>
      <w:r w:rsidRPr="006206DD">
        <w:t>дикроцелиоз</w:t>
      </w:r>
      <w:proofErr w:type="spellEnd"/>
      <w:r w:rsidRPr="006206DD">
        <w:t xml:space="preserve">, </w:t>
      </w:r>
      <w:proofErr w:type="spellStart"/>
      <w:r w:rsidRPr="006206DD">
        <w:t>парамфистоматоз</w:t>
      </w:r>
      <w:proofErr w:type="spellEnd"/>
      <w:r w:rsidRPr="006206DD">
        <w:t>, описторхоз и др.). Методики осаждения менее эффективны и более трудоемки, чем флотации. Это связано со сложностью отыскания яиц гельминтов в осадке взвеси.</w:t>
      </w:r>
    </w:p>
    <w:p w:rsidR="006206DD" w:rsidRPr="006206DD" w:rsidRDefault="006206DD" w:rsidP="006206DD">
      <w:pPr>
        <w:pStyle w:val="a4"/>
        <w:numPr>
          <w:ilvl w:val="0"/>
          <w:numId w:val="1"/>
        </w:numPr>
        <w:jc w:val="both"/>
      </w:pPr>
      <w:r w:rsidRPr="006206DD">
        <w:rPr>
          <w:u w:val="single"/>
        </w:rPr>
        <w:t>Метод последовательных смывов</w:t>
      </w:r>
    </w:p>
    <w:p w:rsidR="006206DD" w:rsidRPr="006206DD" w:rsidRDefault="006206DD" w:rsidP="006206DD">
      <w:pPr>
        <w:jc w:val="both"/>
      </w:pPr>
      <w:r w:rsidRPr="006206DD">
        <w:t xml:space="preserve">Пробу фекалий весом 3-5 г кладут в стакан, вливают небольшое количество воды и размешивают палочкой или пинцетом до получения жидкой кашицеобразной массы, затем добавляют воду порциями до объема 50 мл при постоянном размешивании; После взвесь процеживают через металлическое сито или марлю в другой стакан, в нем отстаивают в течение 5-10 мин. Затем верхний слой жидкости над осадком сливают, а к осадку добавляют новую порцию воды и вновь отстаивают в течение 5 – 10 мин. Описанная процедура повторяется до тех-пор, пока вода не станет прозрачной. Ее в последний раз сливают, а осадок (около 5 мл) разливают на предметные стекла или стекла большего размера (12x19) и </w:t>
      </w:r>
      <w:proofErr w:type="spellStart"/>
      <w:r w:rsidRPr="006206DD">
        <w:t>микроскопирутот</w:t>
      </w:r>
      <w:proofErr w:type="spellEnd"/>
      <w:r w:rsidRPr="006206DD">
        <w:t>.</w:t>
      </w:r>
    </w:p>
    <w:p w:rsidR="006206DD" w:rsidRPr="006206DD" w:rsidRDefault="006206DD" w:rsidP="006206DD">
      <w:pPr>
        <w:jc w:val="both"/>
      </w:pPr>
      <w:r w:rsidRPr="006206DD">
        <w:t xml:space="preserve">Эта методика широко применяется в ветеринарных лабораториях для диагностики </w:t>
      </w:r>
      <w:proofErr w:type="spellStart"/>
      <w:r w:rsidRPr="006206DD">
        <w:t>фасциолеза</w:t>
      </w:r>
      <w:proofErr w:type="spellEnd"/>
      <w:r w:rsidRPr="006206DD">
        <w:t xml:space="preserve">, </w:t>
      </w:r>
      <w:proofErr w:type="spellStart"/>
      <w:r w:rsidRPr="006206DD">
        <w:t>дикроцелиоза</w:t>
      </w:r>
      <w:proofErr w:type="spellEnd"/>
      <w:r w:rsidRPr="006206DD">
        <w:t xml:space="preserve">, </w:t>
      </w:r>
      <w:proofErr w:type="spellStart"/>
      <w:r w:rsidRPr="006206DD">
        <w:t>парамфистоматоза</w:t>
      </w:r>
      <w:proofErr w:type="spellEnd"/>
      <w:r w:rsidRPr="006206DD">
        <w:t xml:space="preserve">, </w:t>
      </w:r>
      <w:proofErr w:type="spellStart"/>
      <w:r w:rsidRPr="006206DD">
        <w:t>эуриггрематоза</w:t>
      </w:r>
      <w:proofErr w:type="spellEnd"/>
      <w:r w:rsidRPr="006206DD">
        <w:t xml:space="preserve"> и других гельминтозов жвачных. Вместе с тем, она трудоемка и по диагностической эффективности значительно уступает специальным флотационным и комбинированным методам </w:t>
      </w:r>
      <w:proofErr w:type="spellStart"/>
      <w:r w:rsidRPr="006206DD">
        <w:t>гельминтоовоскопии</w:t>
      </w:r>
      <w:proofErr w:type="spellEnd"/>
      <w:r w:rsidRPr="006206DD">
        <w:t>.</w:t>
      </w:r>
    </w:p>
    <w:p w:rsidR="006206DD" w:rsidRPr="006206DD" w:rsidRDefault="006206DD" w:rsidP="006206DD">
      <w:pPr>
        <w:pStyle w:val="a4"/>
        <w:numPr>
          <w:ilvl w:val="0"/>
          <w:numId w:val="1"/>
        </w:numPr>
        <w:jc w:val="both"/>
      </w:pPr>
      <w:r w:rsidRPr="006206DD">
        <w:rPr>
          <w:u w:val="single"/>
        </w:rPr>
        <w:t>Метод Горшкова.</w:t>
      </w:r>
    </w:p>
    <w:p w:rsidR="006206DD" w:rsidRPr="006206DD" w:rsidRDefault="006206DD" w:rsidP="006206DD">
      <w:pPr>
        <w:jc w:val="both"/>
      </w:pPr>
      <w:r w:rsidRPr="006206DD">
        <w:t xml:space="preserve">Этот метод предложен ял я диагностики </w:t>
      </w:r>
      <w:proofErr w:type="spellStart"/>
      <w:r w:rsidRPr="006206DD">
        <w:t>драйшеоза</w:t>
      </w:r>
      <w:proofErr w:type="spellEnd"/>
      <w:r w:rsidRPr="006206DD">
        <w:t xml:space="preserve"> и </w:t>
      </w:r>
      <w:proofErr w:type="spellStart"/>
      <w:r w:rsidRPr="006206DD">
        <w:t>габромематоза</w:t>
      </w:r>
      <w:proofErr w:type="spellEnd"/>
      <w:r w:rsidRPr="006206DD">
        <w:t xml:space="preserve"> лошадей. Основан на принципе осаждения и концентрации яиц 150-30° г фекалий помещают на металлическом сите или марле в большую воронку с верхним диаметром 15-20 см. Предварительно на нижний конец воронки надевают резиновую трубку длиной 10-15 см с зажимом на конце. Воронку укрепляют в штативе. Фекалии разрыхляют, заливают доверху теплой водой (38 – 39°С) и выдерживают 4-24 часа. Затем зажим осторожно открывают, и жидкость выпускают в </w:t>
      </w:r>
      <w:proofErr w:type="spellStart"/>
      <w:r w:rsidRPr="006206DD">
        <w:t>центрифужную</w:t>
      </w:r>
      <w:proofErr w:type="spellEnd"/>
      <w:r w:rsidRPr="006206DD">
        <w:t xml:space="preserve"> пробирку и центрифугируют при 1500 об/мин, в течение 3-х мин. Верхний слой жидкости сливают, а осадок наносят на предметное стекло и </w:t>
      </w:r>
      <w:proofErr w:type="spellStart"/>
      <w:r w:rsidRPr="006206DD">
        <w:t>микроскопируют</w:t>
      </w:r>
      <w:proofErr w:type="spellEnd"/>
      <w:r w:rsidRPr="006206DD">
        <w:t>.</w:t>
      </w:r>
    </w:p>
    <w:p w:rsidR="006206DD" w:rsidRPr="006206DD" w:rsidRDefault="006206DD" w:rsidP="006206DD">
      <w:pPr>
        <w:pStyle w:val="a4"/>
        <w:numPr>
          <w:ilvl w:val="0"/>
          <w:numId w:val="1"/>
        </w:numPr>
        <w:jc w:val="both"/>
      </w:pPr>
      <w:r w:rsidRPr="006206DD">
        <w:t> </w:t>
      </w:r>
      <w:r w:rsidRPr="006206DD">
        <w:rPr>
          <w:u w:val="single"/>
        </w:rPr>
        <w:t xml:space="preserve">Метод соскоба с </w:t>
      </w:r>
      <w:proofErr w:type="spellStart"/>
      <w:r w:rsidRPr="006206DD">
        <w:rPr>
          <w:u w:val="single"/>
        </w:rPr>
        <w:t>перианальных</w:t>
      </w:r>
      <w:proofErr w:type="spellEnd"/>
      <w:r w:rsidRPr="006206DD">
        <w:rPr>
          <w:u w:val="single"/>
        </w:rPr>
        <w:t xml:space="preserve"> складок</w:t>
      </w:r>
    </w:p>
    <w:p w:rsidR="006206DD" w:rsidRPr="006206DD" w:rsidRDefault="006206DD" w:rsidP="006206DD">
      <w:pPr>
        <w:jc w:val="both"/>
      </w:pPr>
      <w:r w:rsidRPr="006206DD">
        <w:t xml:space="preserve">Эту методику применяют для диагностики </w:t>
      </w:r>
      <w:proofErr w:type="spellStart"/>
      <w:r w:rsidRPr="006206DD">
        <w:t>оксиуроза</w:t>
      </w:r>
      <w:proofErr w:type="spellEnd"/>
      <w:r w:rsidRPr="006206DD">
        <w:t xml:space="preserve"> лошадей и </w:t>
      </w:r>
      <w:proofErr w:type="spellStart"/>
      <w:r w:rsidRPr="006206DD">
        <w:t>пассалуроза</w:t>
      </w:r>
      <w:proofErr w:type="spellEnd"/>
      <w:r w:rsidRPr="006206DD">
        <w:t xml:space="preserve"> кроликов. Из деревянной палочки или щепочки делают лопаточки (можно и спички), смачивают смесью глицерина с водой (1:1) и делают соскоб с </w:t>
      </w:r>
      <w:proofErr w:type="spellStart"/>
      <w:r w:rsidRPr="006206DD">
        <w:t>перианальных</w:t>
      </w:r>
      <w:proofErr w:type="spellEnd"/>
      <w:r w:rsidRPr="006206DD">
        <w:t xml:space="preserve"> складок с внутренней стороны хвоста в области промежности. Соскоб переносят на предметное стекло с указанной смесью, накрывают покровным стеклом и исследуют под микроскопом.</w:t>
      </w:r>
    </w:p>
    <w:p w:rsidR="006206DD" w:rsidRPr="006206DD" w:rsidRDefault="006206DD" w:rsidP="006206DD">
      <w:pPr>
        <w:jc w:val="both"/>
      </w:pPr>
      <w:r w:rsidRPr="006206DD">
        <w:rPr>
          <w:u w:val="single"/>
        </w:rPr>
        <w:t>Флотационные методы</w:t>
      </w:r>
    </w:p>
    <w:p w:rsidR="006206DD" w:rsidRPr="006206DD" w:rsidRDefault="006206DD" w:rsidP="006206DD">
      <w:pPr>
        <w:jc w:val="both"/>
      </w:pPr>
      <w:r w:rsidRPr="006206DD">
        <w:t xml:space="preserve">Все методы флотации (от англ. </w:t>
      </w:r>
      <w:proofErr w:type="spellStart"/>
      <w:r w:rsidRPr="006206DD">
        <w:t>Flotation</w:t>
      </w:r>
      <w:proofErr w:type="spellEnd"/>
      <w:r w:rsidRPr="006206DD">
        <w:t>- всплывание) основаны на единой физической закономерности, обеспечивающей всплытие яиц гельминтов в насыщенных, растворах солей. Для этого рекомендуются растворы различных солей, но предпочтительнее дешевых и повсеместно доступных.</w:t>
      </w:r>
    </w:p>
    <w:p w:rsidR="006206DD" w:rsidRPr="006206DD" w:rsidRDefault="006206DD" w:rsidP="006206DD">
      <w:pPr>
        <w:jc w:val="both"/>
      </w:pPr>
      <w:r w:rsidRPr="006206DD">
        <w:t>Отдельные методы флотации называются по именам авторов, впервые предложивших ту или иную соль для приготовления флотационной жидкости.</w:t>
      </w:r>
    </w:p>
    <w:p w:rsidR="006206DD" w:rsidRPr="006206DD" w:rsidRDefault="006206DD" w:rsidP="006206DD">
      <w:pPr>
        <w:pStyle w:val="a4"/>
        <w:numPr>
          <w:ilvl w:val="0"/>
          <w:numId w:val="2"/>
        </w:numPr>
        <w:jc w:val="both"/>
      </w:pPr>
      <w:r w:rsidRPr="006206DD">
        <w:rPr>
          <w:u w:val="single"/>
        </w:rPr>
        <w:t xml:space="preserve">Метод </w:t>
      </w:r>
      <w:proofErr w:type="spellStart"/>
      <w:r w:rsidRPr="006206DD">
        <w:rPr>
          <w:u w:val="single"/>
        </w:rPr>
        <w:t>Фюллёборна</w:t>
      </w:r>
      <w:proofErr w:type="spellEnd"/>
    </w:p>
    <w:p w:rsidR="006206DD" w:rsidRPr="006206DD" w:rsidRDefault="006206DD" w:rsidP="006206DD">
      <w:pPr>
        <w:jc w:val="both"/>
      </w:pPr>
      <w:r w:rsidRPr="006206DD">
        <w:t>Для этой методики нужен насыщенный раствор поваренной соли, который готовят путем кипячения 400-420 г соли на 1 л воды.</w:t>
      </w:r>
    </w:p>
    <w:p w:rsidR="006206DD" w:rsidRPr="006206DD" w:rsidRDefault="006206DD" w:rsidP="006206DD">
      <w:pPr>
        <w:jc w:val="both"/>
      </w:pPr>
      <w:r w:rsidRPr="006206DD">
        <w:t xml:space="preserve">Пробу фекалий весом 3 – 5 г помещают в стакан, заливают небольшим количеством флотационной жидкости, тщательно размешивают, затем добавляют 50-100 мл этого раствора и процеживают через металлическое сито или марлю в один спой в сухой, чистый стакан. Взвесь отстаивают 40-60 мин., затем прикосновением петли снимают поверхностную пленку, переносят ее на предметное стекло для </w:t>
      </w:r>
      <w:proofErr w:type="spellStart"/>
      <w:r w:rsidRPr="006206DD">
        <w:t>микроскопирования</w:t>
      </w:r>
      <w:proofErr w:type="spellEnd"/>
      <w:r w:rsidRPr="006206DD">
        <w:t>.</w:t>
      </w:r>
    </w:p>
    <w:p w:rsidR="006206DD" w:rsidRPr="006206DD" w:rsidRDefault="006206DD" w:rsidP="006206DD">
      <w:pPr>
        <w:jc w:val="both"/>
      </w:pPr>
      <w:r w:rsidRPr="006206DD">
        <w:t xml:space="preserve">Этот метод в отечественной лабораторной практике может применяться для диагностики аскаридоза, </w:t>
      </w:r>
      <w:proofErr w:type="spellStart"/>
      <w:r w:rsidRPr="006206DD">
        <w:t>стронгилятозов</w:t>
      </w:r>
      <w:proofErr w:type="spellEnd"/>
      <w:r w:rsidRPr="006206DD">
        <w:t xml:space="preserve"> и </w:t>
      </w:r>
      <w:proofErr w:type="spellStart"/>
      <w:r w:rsidRPr="006206DD">
        <w:t>стронгилоидоза</w:t>
      </w:r>
      <w:proofErr w:type="spellEnd"/>
      <w:r w:rsidRPr="006206DD">
        <w:t xml:space="preserve"> свиней, </w:t>
      </w:r>
      <w:proofErr w:type="spellStart"/>
      <w:r w:rsidRPr="006206DD">
        <w:t>неоаскаридоза</w:t>
      </w:r>
      <w:proofErr w:type="spellEnd"/>
      <w:r w:rsidRPr="006206DD">
        <w:t xml:space="preserve">, </w:t>
      </w:r>
      <w:proofErr w:type="spellStart"/>
      <w:r w:rsidRPr="006206DD">
        <w:t>стронгилятозов</w:t>
      </w:r>
      <w:proofErr w:type="spellEnd"/>
      <w:r w:rsidRPr="006206DD">
        <w:t xml:space="preserve"> </w:t>
      </w:r>
      <w:proofErr w:type="spellStart"/>
      <w:r w:rsidRPr="006206DD">
        <w:t>стронгилоидозов</w:t>
      </w:r>
      <w:proofErr w:type="spellEnd"/>
      <w:r w:rsidRPr="006206DD">
        <w:t xml:space="preserve">, </w:t>
      </w:r>
      <w:proofErr w:type="spellStart"/>
      <w:proofErr w:type="gramStart"/>
      <w:r w:rsidRPr="006206DD">
        <w:t>мониезиоза</w:t>
      </w:r>
      <w:proofErr w:type="spellEnd"/>
      <w:r w:rsidRPr="006206DD">
        <w:t>,.</w:t>
      </w:r>
      <w:proofErr w:type="gramEnd"/>
      <w:r w:rsidRPr="006206DD">
        <w:t xml:space="preserve"> </w:t>
      </w:r>
      <w:proofErr w:type="spellStart"/>
      <w:r w:rsidRPr="006206DD">
        <w:t>тизанизиоза</w:t>
      </w:r>
      <w:proofErr w:type="spellEnd"/>
      <w:r w:rsidRPr="006206DD">
        <w:t xml:space="preserve">, жвачных, </w:t>
      </w:r>
      <w:proofErr w:type="spellStart"/>
      <w:r w:rsidRPr="006206DD">
        <w:t>параскаридоза</w:t>
      </w:r>
      <w:proofErr w:type="spellEnd"/>
      <w:r w:rsidRPr="006206DD">
        <w:t xml:space="preserve">, </w:t>
      </w:r>
      <w:proofErr w:type="spellStart"/>
      <w:r w:rsidRPr="006206DD">
        <w:t>стронгилятозов</w:t>
      </w:r>
      <w:proofErr w:type="spellEnd"/>
      <w:r w:rsidRPr="006206DD">
        <w:t xml:space="preserve"> кишечника лошадей</w:t>
      </w:r>
    </w:p>
    <w:p w:rsidR="006206DD" w:rsidRPr="006206DD" w:rsidRDefault="006206DD" w:rsidP="006206DD">
      <w:pPr>
        <w:jc w:val="both"/>
      </w:pPr>
      <w:r w:rsidRPr="006206DD">
        <w:t xml:space="preserve">Плотность насыщенного раствора поваренной соли невысокая -1,18-1,20. Тогда как удельный вес яиц </w:t>
      </w:r>
      <w:proofErr w:type="spellStart"/>
      <w:r w:rsidRPr="006206DD">
        <w:t>аскариса</w:t>
      </w:r>
      <w:proofErr w:type="spellEnd"/>
      <w:r w:rsidRPr="006206DD">
        <w:t xml:space="preserve"> равен 1,10-1,</w:t>
      </w:r>
      <w:proofErr w:type="gramStart"/>
      <w:r w:rsidRPr="006206DD">
        <w:t>14</w:t>
      </w:r>
      <w:r w:rsidRPr="006206DD">
        <w:rPr>
          <w:vertAlign w:val="subscript"/>
        </w:rPr>
        <w:t>:</w:t>
      </w:r>
      <w:r w:rsidRPr="006206DD">
        <w:t>а</w:t>
      </w:r>
      <w:proofErr w:type="gramEnd"/>
      <w:r w:rsidRPr="006206DD">
        <w:t xml:space="preserve"> у неоплодотворенных яиц - 1,26, а </w:t>
      </w:r>
      <w:proofErr w:type="spellStart"/>
      <w:r w:rsidRPr="006206DD">
        <w:t>трихоцефалюса</w:t>
      </w:r>
      <w:proofErr w:type="spellEnd"/>
      <w:r w:rsidRPr="006206DD">
        <w:t xml:space="preserve"> - 1,16-1,22. Поэтому насыщенный раствор поваренной соли способен </w:t>
      </w:r>
      <w:proofErr w:type="spellStart"/>
      <w:r w:rsidRPr="006206DD">
        <w:t>флотировать</w:t>
      </w:r>
      <w:proofErr w:type="spellEnd"/>
      <w:r w:rsidRPr="006206DD">
        <w:t xml:space="preserve"> только масть яиц аскарид и </w:t>
      </w:r>
      <w:proofErr w:type="spellStart"/>
      <w:r w:rsidRPr="006206DD">
        <w:t>трихоцефалюсов</w:t>
      </w:r>
      <w:proofErr w:type="spellEnd"/>
      <w:r w:rsidRPr="006206DD">
        <w:t>, по этой причине диагностическая эффективность данной методики невысокая. Кроме того, раствор на предметном стекле быстро кристаллизуется.</w:t>
      </w:r>
    </w:p>
    <w:p w:rsidR="006206DD" w:rsidRPr="006206DD" w:rsidRDefault="006206DD" w:rsidP="006206DD">
      <w:pPr>
        <w:jc w:val="both"/>
      </w:pPr>
      <w:r w:rsidRPr="006206DD">
        <w:rPr>
          <w:bCs/>
          <w:u w:val="single"/>
        </w:rPr>
        <w:t>Комбинированные методы</w:t>
      </w:r>
    </w:p>
    <w:p w:rsidR="006206DD" w:rsidRPr="006206DD" w:rsidRDefault="006206DD" w:rsidP="006206DD">
      <w:pPr>
        <w:jc w:val="both"/>
      </w:pPr>
      <w:r w:rsidRPr="006206DD">
        <w:t xml:space="preserve">Эти методы основаны на комбинации совершенно противоположных приемов обработки проб фекалий, то есть седиментации и флотации. Поэтому их называют </w:t>
      </w:r>
      <w:proofErr w:type="spellStart"/>
      <w:r w:rsidRPr="006206DD">
        <w:t>седиментационногфлотационными</w:t>
      </w:r>
      <w:proofErr w:type="spellEnd"/>
      <w:r w:rsidRPr="006206DD">
        <w:t xml:space="preserve"> или, наоборот, флотационно-</w:t>
      </w:r>
      <w:proofErr w:type="spellStart"/>
      <w:r w:rsidRPr="006206DD">
        <w:t>седиментационными</w:t>
      </w:r>
      <w:proofErr w:type="spellEnd"/>
      <w:r w:rsidRPr="006206DD">
        <w:t xml:space="preserve"> методами.</w:t>
      </w:r>
    </w:p>
    <w:p w:rsidR="006206DD" w:rsidRPr="006206DD" w:rsidRDefault="006206DD" w:rsidP="006206DD">
      <w:pPr>
        <w:jc w:val="both"/>
      </w:pPr>
      <w:r w:rsidRPr="006206DD">
        <w:t>Несмотря на усложнение приемов обработки проб ли методы являются более эффективными, на исследования расходуется значительно меньше флотационной жидкости, следовательно, они более экономичны</w:t>
      </w:r>
    </w:p>
    <w:p w:rsidR="006206DD" w:rsidRPr="006206DD" w:rsidRDefault="006206DD" w:rsidP="006206DD">
      <w:pPr>
        <w:jc w:val="both"/>
      </w:pPr>
      <w:r w:rsidRPr="006206DD">
        <w:t xml:space="preserve">Благодаря комбинации противоположных приемов достигается обогащение осадка и поверхностной пленки яйцами гельминтов и удаление излишних посторонних частиц взвеси, которые мешают </w:t>
      </w:r>
      <w:proofErr w:type="spellStart"/>
      <w:r w:rsidRPr="006206DD">
        <w:t>микроскопированию</w:t>
      </w:r>
      <w:proofErr w:type="spellEnd"/>
      <w:r w:rsidRPr="006206DD">
        <w:t>. Применение двойного центрифугирования взвеси – вначале с водой, а затем с флотационным раствором способствует в первом случае быстрому осаждению яиц в результате воздействия центростремительной силы, а во втором - всплыванию их за счет воздействия центробежной силы.</w:t>
      </w:r>
    </w:p>
    <w:p w:rsidR="006206DD" w:rsidRPr="006206DD" w:rsidRDefault="006206DD" w:rsidP="006206DD">
      <w:pPr>
        <w:jc w:val="both"/>
      </w:pPr>
      <w:r w:rsidRPr="006206DD">
        <w:t xml:space="preserve">Впервые комбинированный метод </w:t>
      </w:r>
      <w:proofErr w:type="spellStart"/>
      <w:r w:rsidRPr="006206DD">
        <w:t>гельминтоовоскопии</w:t>
      </w:r>
      <w:proofErr w:type="spellEnd"/>
      <w:r w:rsidRPr="006206DD">
        <w:t xml:space="preserve"> был предложен американским паразитологом Дарлингом (1911). В последующем на основе этого метода были разработаны различные методики и модификации.</w:t>
      </w:r>
    </w:p>
    <w:p w:rsidR="006206DD" w:rsidRPr="006206DD" w:rsidRDefault="006206DD" w:rsidP="006206DD">
      <w:pPr>
        <w:pStyle w:val="a4"/>
        <w:numPr>
          <w:ilvl w:val="0"/>
          <w:numId w:val="3"/>
        </w:numPr>
        <w:jc w:val="both"/>
      </w:pPr>
      <w:r w:rsidRPr="006206DD">
        <w:rPr>
          <w:u w:val="single"/>
        </w:rPr>
        <w:t>Метод Дарлинга</w:t>
      </w:r>
    </w:p>
    <w:p w:rsidR="006206DD" w:rsidRPr="006206DD" w:rsidRDefault="006206DD" w:rsidP="006206DD">
      <w:pPr>
        <w:jc w:val="both"/>
      </w:pPr>
      <w:r w:rsidRPr="006206DD">
        <w:t xml:space="preserve">Пробу фекалий весом 3-5 г помещают в химическим стаканчик и тщательно размешивают с 18-20 мл воды, процеживают через сито в другой стаканчик, полученную жидкость переливают в </w:t>
      </w:r>
      <w:proofErr w:type="spellStart"/>
      <w:r w:rsidRPr="006206DD">
        <w:t>центрифужную</w:t>
      </w:r>
      <w:proofErr w:type="spellEnd"/>
      <w:r w:rsidRPr="006206DD">
        <w:t xml:space="preserve"> пробирку и центрифугируют в течение 1-2 мин. при 3000 об/мин. Затем </w:t>
      </w:r>
      <w:proofErr w:type="spellStart"/>
      <w:r w:rsidRPr="006206DD">
        <w:t>надосадочную</w:t>
      </w:r>
      <w:proofErr w:type="spellEnd"/>
      <w:r w:rsidRPr="006206DD">
        <w:t xml:space="preserve"> жидкость сливают, а к осадку добавляют флотационную жидкость, состоящую из равных частей глицерина и насыщенного раствора хлорида натрия. Плотность такой жидкости равна 1,205 при 18°С Содержимое взбалтывают и вновь центрифугируют в том же режиме при этом яйца всплывают, их снимают проволочной петлей с поверхностной пленки и </w:t>
      </w:r>
      <w:proofErr w:type="spellStart"/>
      <w:r w:rsidRPr="006206DD">
        <w:t>микроскопируют</w:t>
      </w:r>
      <w:proofErr w:type="spellEnd"/>
      <w:r w:rsidRPr="006206DD">
        <w:t xml:space="preserve"> на предметном стекле.</w:t>
      </w:r>
    </w:p>
    <w:p w:rsidR="006206DD" w:rsidRPr="006206DD" w:rsidRDefault="006206DD" w:rsidP="006206DD">
      <w:pPr>
        <w:jc w:val="both"/>
      </w:pPr>
      <w:r w:rsidRPr="006206DD">
        <w:t xml:space="preserve">Этот метод применяют для диагностики </w:t>
      </w:r>
      <w:proofErr w:type="spellStart"/>
      <w:r w:rsidRPr="006206DD">
        <w:t>аскаридатозов</w:t>
      </w:r>
      <w:proofErr w:type="spellEnd"/>
      <w:r w:rsidRPr="006206DD">
        <w:t xml:space="preserve"> и других </w:t>
      </w:r>
      <w:proofErr w:type="spellStart"/>
      <w:r w:rsidRPr="006206DD">
        <w:t>нематодозов</w:t>
      </w:r>
      <w:proofErr w:type="spellEnd"/>
      <w:r w:rsidRPr="006206DD">
        <w:t xml:space="preserve"> у животных.</w:t>
      </w:r>
    </w:p>
    <w:p w:rsidR="006206DD" w:rsidRPr="006206DD" w:rsidRDefault="006206DD" w:rsidP="006206DD">
      <w:pPr>
        <w:pStyle w:val="a4"/>
        <w:numPr>
          <w:ilvl w:val="0"/>
          <w:numId w:val="3"/>
        </w:numPr>
        <w:jc w:val="both"/>
      </w:pPr>
      <w:r w:rsidRPr="006206DD">
        <w:rPr>
          <w:u w:val="single"/>
        </w:rPr>
        <w:t xml:space="preserve"> Метод </w:t>
      </w:r>
      <w:proofErr w:type="spellStart"/>
      <w:r w:rsidRPr="006206DD">
        <w:rPr>
          <w:u w:val="single"/>
        </w:rPr>
        <w:t>Шербовича</w:t>
      </w:r>
      <w:proofErr w:type="spellEnd"/>
    </w:p>
    <w:p w:rsidR="006206DD" w:rsidRPr="006206DD" w:rsidRDefault="006206DD" w:rsidP="006206DD">
      <w:pPr>
        <w:jc w:val="both"/>
      </w:pPr>
      <w:r w:rsidRPr="006206DD">
        <w:t>В качестве флотационных жидкостей автором предложены три раствора из насыщенных солей: нитрата натрия, сульфата магния и тиосульфата натрия.</w:t>
      </w:r>
    </w:p>
    <w:p w:rsidR="006206DD" w:rsidRPr="006206DD" w:rsidRDefault="006206DD" w:rsidP="006206DD">
      <w:pPr>
        <w:jc w:val="both"/>
      </w:pPr>
      <w:r w:rsidRPr="006206DD">
        <w:t xml:space="preserve">Пробу фекалий величиной с грецкий орех кладут в стакан, добавляют 40-60 мл воды и тщательно размешивают до появления равномерной взвеси. При постоянном помешивании взвесь процеживают через металлическое сито или марлю в чистый стакан. После 5 минутного отстаивания </w:t>
      </w:r>
      <w:proofErr w:type="spellStart"/>
      <w:r w:rsidRPr="006206DD">
        <w:t>надосадачную</w:t>
      </w:r>
      <w:proofErr w:type="spellEnd"/>
      <w:r w:rsidRPr="006206DD">
        <w:t xml:space="preserve"> жидкость сливают. На дне оставляют такое количество взвеси, которое бы вместилось в </w:t>
      </w:r>
      <w:proofErr w:type="spellStart"/>
      <w:r w:rsidRPr="006206DD">
        <w:t>центрифужную</w:t>
      </w:r>
      <w:proofErr w:type="spellEnd"/>
      <w:r w:rsidRPr="006206DD">
        <w:t xml:space="preserve"> пробирку и центрифугируют 1-2 мин. при 3000 об/мин., после чего всю жидкость до осадка сливают, а к осадку добавляют флотационный раствор нужной плотности. Осадок взбалтывают до получения взвеси и снова центрифугируют 1-2 мин. при 1500 об/мин. После этого петлей снимают пленку с жидкости, переносят на предметное стекло и </w:t>
      </w:r>
      <w:proofErr w:type="spellStart"/>
      <w:r w:rsidRPr="006206DD">
        <w:t>микроскопируют</w:t>
      </w:r>
      <w:proofErr w:type="spellEnd"/>
      <w:r w:rsidRPr="006206DD">
        <w:t>.</w:t>
      </w:r>
    </w:p>
    <w:p w:rsidR="006206DD" w:rsidRPr="006206DD" w:rsidRDefault="006206DD" w:rsidP="006206DD">
      <w:pPr>
        <w:jc w:val="both"/>
      </w:pPr>
      <w:r w:rsidRPr="006206DD">
        <w:t xml:space="preserve">При диагностике </w:t>
      </w:r>
      <w:proofErr w:type="spellStart"/>
      <w:r w:rsidRPr="006206DD">
        <w:t>метастронгилеза</w:t>
      </w:r>
      <w:proofErr w:type="spellEnd"/>
      <w:r w:rsidRPr="006206DD">
        <w:t xml:space="preserve"> свиней применяют насыщенный раствор сульфата магния (0,92 кг MgSO</w:t>
      </w:r>
      <w:r w:rsidRPr="006206DD">
        <w:rPr>
          <w:vertAlign w:val="subscript"/>
        </w:rPr>
        <w:t>4</w:t>
      </w:r>
      <w:r w:rsidRPr="006206DD">
        <w:t xml:space="preserve">на 1 л воды, р=1,28). При этом выявляются возбудители и других </w:t>
      </w:r>
      <w:proofErr w:type="spellStart"/>
      <w:r w:rsidRPr="006206DD">
        <w:t>нематодозов</w:t>
      </w:r>
      <w:proofErr w:type="spellEnd"/>
      <w:r w:rsidRPr="006206DD">
        <w:t xml:space="preserve">, в частности </w:t>
      </w:r>
      <w:proofErr w:type="spellStart"/>
      <w:r w:rsidRPr="006206DD">
        <w:t>трихсмефалеза</w:t>
      </w:r>
      <w:proofErr w:type="spellEnd"/>
      <w:r w:rsidRPr="006206DD">
        <w:t xml:space="preserve">, </w:t>
      </w:r>
      <w:proofErr w:type="spellStart"/>
      <w:r w:rsidRPr="006206DD">
        <w:t>аскаридатозов</w:t>
      </w:r>
      <w:proofErr w:type="spellEnd"/>
      <w:r w:rsidRPr="006206DD">
        <w:t xml:space="preserve">, </w:t>
      </w:r>
      <w:proofErr w:type="spellStart"/>
      <w:r w:rsidRPr="006206DD">
        <w:t>стронгилятозов</w:t>
      </w:r>
      <w:proofErr w:type="spellEnd"/>
      <w:r w:rsidRPr="006206DD">
        <w:t xml:space="preserve"> пищеварительного тракта различных животных.</w:t>
      </w:r>
    </w:p>
    <w:p w:rsidR="006206DD" w:rsidRPr="006206DD" w:rsidRDefault="006206DD" w:rsidP="006206DD">
      <w:pPr>
        <w:jc w:val="both"/>
      </w:pPr>
      <w:r w:rsidRPr="006206DD">
        <w:t>Насыщенные растворы тиосульфата натрия (1,75 кг Na2S2O3 на 1 л воды, р=1,40) и нитрата натрия (1 кгNaNO</w:t>
      </w:r>
      <w:r w:rsidRPr="006206DD">
        <w:rPr>
          <w:vertAlign w:val="subscript"/>
        </w:rPr>
        <w:t>3</w:t>
      </w:r>
      <w:r w:rsidRPr="006206DD">
        <w:t xml:space="preserve">на 1 л воды, р=1,38) рекомендуются для диагностики </w:t>
      </w:r>
      <w:proofErr w:type="spellStart"/>
      <w:r w:rsidRPr="006206DD">
        <w:t>макракантаринхоза</w:t>
      </w:r>
      <w:proofErr w:type="spellEnd"/>
      <w:r w:rsidRPr="006206DD">
        <w:t xml:space="preserve"> свиней, а также всех перечисленных гельминтозов разных животных. С любым из растворов методику можно применять для диагностики тениидозов собак и для диагностики </w:t>
      </w:r>
      <w:proofErr w:type="spellStart"/>
      <w:r w:rsidRPr="006206DD">
        <w:t>спируратозов</w:t>
      </w:r>
      <w:proofErr w:type="spellEnd"/>
      <w:r w:rsidRPr="006206DD">
        <w:t xml:space="preserve"> (</w:t>
      </w:r>
      <w:proofErr w:type="spellStart"/>
      <w:r w:rsidRPr="006206DD">
        <w:t>тетрамероза</w:t>
      </w:r>
      <w:proofErr w:type="spellEnd"/>
      <w:r w:rsidRPr="006206DD">
        <w:t xml:space="preserve">, </w:t>
      </w:r>
      <w:proofErr w:type="spellStart"/>
      <w:r w:rsidRPr="006206DD">
        <w:t>стрептокароза</w:t>
      </w:r>
      <w:proofErr w:type="spellEnd"/>
      <w:r w:rsidRPr="006206DD">
        <w:t xml:space="preserve">, </w:t>
      </w:r>
      <w:proofErr w:type="spellStart"/>
      <w:r w:rsidRPr="006206DD">
        <w:t>эхинуроза</w:t>
      </w:r>
      <w:proofErr w:type="spellEnd"/>
      <w:r w:rsidRPr="006206DD">
        <w:t xml:space="preserve">) и </w:t>
      </w:r>
      <w:proofErr w:type="spellStart"/>
      <w:r w:rsidRPr="006206DD">
        <w:t>полиморфоза</w:t>
      </w:r>
      <w:proofErr w:type="spellEnd"/>
      <w:r w:rsidRPr="006206DD">
        <w:t xml:space="preserve"> уток.</w:t>
      </w:r>
    </w:p>
    <w:p w:rsidR="006206DD" w:rsidRPr="006206DD" w:rsidRDefault="006206DD" w:rsidP="006206DD">
      <w:pPr>
        <w:jc w:val="both"/>
      </w:pPr>
      <w:r>
        <w:t>Недостатком этого метод</w:t>
      </w:r>
      <w:r w:rsidRPr="006206DD">
        <w:t xml:space="preserve">а со всеми тремя флотационными жидкостями является то, что с его помощью не удается диагностировать тяжелые яйца трематод, в частности описторхоза, </w:t>
      </w:r>
      <w:proofErr w:type="spellStart"/>
      <w:r w:rsidRPr="006206DD">
        <w:t>фасциолеза</w:t>
      </w:r>
      <w:proofErr w:type="spellEnd"/>
      <w:r w:rsidRPr="006206DD">
        <w:t xml:space="preserve"> и </w:t>
      </w:r>
      <w:proofErr w:type="spellStart"/>
      <w:r w:rsidRPr="006206DD">
        <w:t>парамфистоматоза</w:t>
      </w:r>
      <w:proofErr w:type="spellEnd"/>
      <w:r w:rsidRPr="006206DD">
        <w:t>.</w:t>
      </w:r>
    </w:p>
    <w:p w:rsidR="006206DD" w:rsidRDefault="006206DD" w:rsidP="00D8422B">
      <w:pPr>
        <w:jc w:val="left"/>
        <w:rPr>
          <w:b/>
        </w:rPr>
      </w:pPr>
    </w:p>
    <w:p w:rsidR="009F4DAA" w:rsidRDefault="009F4DAA" w:rsidP="000862FF">
      <w:pPr>
        <w:rPr>
          <w:b/>
        </w:rPr>
      </w:pPr>
      <w:r>
        <w:rPr>
          <w:b/>
        </w:rPr>
        <w:t>Отчет.</w:t>
      </w:r>
    </w:p>
    <w:p w:rsidR="009F4DAA" w:rsidRDefault="009F4DAA" w:rsidP="009F4DAA">
      <w:pPr>
        <w:jc w:val="left"/>
        <w:rPr>
          <w:b/>
        </w:rPr>
      </w:pPr>
      <w:r>
        <w:rPr>
          <w:b/>
        </w:rPr>
        <w:t>Задание 1.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1568"/>
        <w:gridCol w:w="1701"/>
        <w:gridCol w:w="1843"/>
        <w:gridCol w:w="1657"/>
      </w:tblGrid>
      <w:tr w:rsidR="000862FF" w:rsidRPr="000862FF" w:rsidTr="000862FF">
        <w:tc>
          <w:tcPr>
            <w:tcW w:w="3105" w:type="dxa"/>
            <w:vMerge w:val="restart"/>
          </w:tcPr>
          <w:p w:rsidR="000862FF" w:rsidRPr="000862FF" w:rsidRDefault="000862FF" w:rsidP="00E64413">
            <w:proofErr w:type="gramStart"/>
            <w:r w:rsidRPr="000862FF">
              <w:t>Признаки  дифференц</w:t>
            </w:r>
            <w:r w:rsidR="00E64413">
              <w:t>иации</w:t>
            </w:r>
            <w:proofErr w:type="gramEnd"/>
            <w:r w:rsidRPr="000862FF">
              <w:t>.</w:t>
            </w:r>
          </w:p>
        </w:tc>
        <w:tc>
          <w:tcPr>
            <w:tcW w:w="6769" w:type="dxa"/>
            <w:gridSpan w:val="4"/>
          </w:tcPr>
          <w:p w:rsidR="000862FF" w:rsidRPr="000862FF" w:rsidRDefault="00E64413" w:rsidP="00E64413">
            <w:pPr>
              <w:ind w:firstLine="709"/>
            </w:pPr>
            <w:r>
              <w:t>Болезни</w:t>
            </w:r>
          </w:p>
        </w:tc>
      </w:tr>
      <w:tr w:rsidR="000862FF" w:rsidRPr="000862FF" w:rsidTr="00E64413">
        <w:tc>
          <w:tcPr>
            <w:tcW w:w="3105" w:type="dxa"/>
            <w:vMerge/>
          </w:tcPr>
          <w:p w:rsidR="000862FF" w:rsidRPr="000862FF" w:rsidRDefault="000862FF" w:rsidP="00E64413"/>
        </w:tc>
        <w:tc>
          <w:tcPr>
            <w:tcW w:w="1568" w:type="dxa"/>
          </w:tcPr>
          <w:p w:rsidR="000862FF" w:rsidRPr="000862FF" w:rsidRDefault="000862FF" w:rsidP="000862FF">
            <w:pPr>
              <w:ind w:firstLine="43"/>
            </w:pPr>
            <w:proofErr w:type="spellStart"/>
            <w:r>
              <w:t>Фасциоллез</w:t>
            </w:r>
            <w:proofErr w:type="spellEnd"/>
          </w:p>
        </w:tc>
        <w:tc>
          <w:tcPr>
            <w:tcW w:w="1701" w:type="dxa"/>
          </w:tcPr>
          <w:p w:rsidR="000862FF" w:rsidRPr="000862FF" w:rsidRDefault="000862FF" w:rsidP="000862FF">
            <w:proofErr w:type="spellStart"/>
            <w:r>
              <w:t>Дикроцелиоз</w:t>
            </w:r>
            <w:proofErr w:type="spellEnd"/>
          </w:p>
        </w:tc>
        <w:tc>
          <w:tcPr>
            <w:tcW w:w="1843" w:type="dxa"/>
          </w:tcPr>
          <w:p w:rsidR="000862FF" w:rsidRPr="000862FF" w:rsidRDefault="000862FF" w:rsidP="000862FF">
            <w:proofErr w:type="spellStart"/>
            <w:r>
              <w:t>Парамфистоматоз</w:t>
            </w:r>
            <w:proofErr w:type="spellEnd"/>
          </w:p>
        </w:tc>
        <w:tc>
          <w:tcPr>
            <w:tcW w:w="1657" w:type="dxa"/>
          </w:tcPr>
          <w:p w:rsidR="000862FF" w:rsidRPr="000862FF" w:rsidRDefault="000862FF" w:rsidP="00E64413">
            <w:pPr>
              <w:ind w:firstLine="34"/>
            </w:pPr>
            <w:r>
              <w:t>Описторхоз</w:t>
            </w: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Default="000862FF" w:rsidP="00E64413">
            <w:r w:rsidRPr="000862FF">
              <w:t>Возбудитель</w:t>
            </w:r>
          </w:p>
          <w:p w:rsidR="00E64413" w:rsidRPr="000862FF" w:rsidRDefault="00E64413" w:rsidP="00E64413">
            <w:r>
              <w:t>(наличие характерных особенностей)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E64413" w:rsidRPr="000862FF" w:rsidTr="00E64413">
        <w:tc>
          <w:tcPr>
            <w:tcW w:w="3105" w:type="dxa"/>
            <w:vAlign w:val="center"/>
          </w:tcPr>
          <w:p w:rsidR="00E64413" w:rsidRPr="000862FF" w:rsidRDefault="00E64413" w:rsidP="00E64413">
            <w:r>
              <w:t>Места локализации</w:t>
            </w:r>
          </w:p>
        </w:tc>
        <w:tc>
          <w:tcPr>
            <w:tcW w:w="1568" w:type="dxa"/>
          </w:tcPr>
          <w:p w:rsidR="00E64413" w:rsidRPr="000862FF" w:rsidRDefault="00E64413" w:rsidP="000862FF"/>
        </w:tc>
        <w:tc>
          <w:tcPr>
            <w:tcW w:w="1701" w:type="dxa"/>
          </w:tcPr>
          <w:p w:rsidR="00E64413" w:rsidRPr="000862FF" w:rsidRDefault="00E64413" w:rsidP="000862FF"/>
        </w:tc>
        <w:tc>
          <w:tcPr>
            <w:tcW w:w="1843" w:type="dxa"/>
          </w:tcPr>
          <w:p w:rsidR="00E64413" w:rsidRPr="000862FF" w:rsidRDefault="00E64413" w:rsidP="000862FF"/>
        </w:tc>
        <w:tc>
          <w:tcPr>
            <w:tcW w:w="1657" w:type="dxa"/>
          </w:tcPr>
          <w:p w:rsidR="00E64413" w:rsidRPr="000862FF" w:rsidRDefault="00E64413" w:rsidP="000862FF"/>
        </w:tc>
      </w:tr>
      <w:tr w:rsidR="000862FF" w:rsidRPr="000862FF" w:rsidTr="000862FF">
        <w:tc>
          <w:tcPr>
            <w:tcW w:w="9874" w:type="dxa"/>
            <w:gridSpan w:val="5"/>
            <w:vAlign w:val="center"/>
          </w:tcPr>
          <w:p w:rsidR="000862FF" w:rsidRPr="000862FF" w:rsidRDefault="000862FF" w:rsidP="00E64413">
            <w:pPr>
              <w:rPr>
                <w:b/>
              </w:rPr>
            </w:pPr>
            <w:r w:rsidRPr="000862FF">
              <w:rPr>
                <w:b/>
              </w:rPr>
              <w:t>Эпизоотологическая дифференциация</w:t>
            </w: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E64413" w:rsidP="00E64413">
            <w:r>
              <w:t>Дефинитивный хозяин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E64413" w:rsidP="00E64413">
            <w:r>
              <w:t>Промежуточный хозяин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E64413" w:rsidRPr="000862FF" w:rsidTr="00E64413">
        <w:tc>
          <w:tcPr>
            <w:tcW w:w="3105" w:type="dxa"/>
            <w:vAlign w:val="center"/>
          </w:tcPr>
          <w:p w:rsidR="00E64413" w:rsidRDefault="00E64413" w:rsidP="00E64413">
            <w:r>
              <w:t>Дополнительный хозяин</w:t>
            </w:r>
          </w:p>
        </w:tc>
        <w:tc>
          <w:tcPr>
            <w:tcW w:w="1568" w:type="dxa"/>
          </w:tcPr>
          <w:p w:rsidR="00E64413" w:rsidRPr="000862FF" w:rsidRDefault="00E64413" w:rsidP="000862FF">
            <w:pPr>
              <w:ind w:firstLine="709"/>
            </w:pPr>
          </w:p>
        </w:tc>
        <w:tc>
          <w:tcPr>
            <w:tcW w:w="1701" w:type="dxa"/>
          </w:tcPr>
          <w:p w:rsidR="00E64413" w:rsidRPr="000862FF" w:rsidRDefault="00E64413" w:rsidP="000862FF">
            <w:pPr>
              <w:ind w:firstLine="709"/>
            </w:pPr>
          </w:p>
        </w:tc>
        <w:tc>
          <w:tcPr>
            <w:tcW w:w="1843" w:type="dxa"/>
          </w:tcPr>
          <w:p w:rsidR="00E64413" w:rsidRPr="000862FF" w:rsidRDefault="00E64413" w:rsidP="000862FF">
            <w:pPr>
              <w:ind w:firstLine="709"/>
            </w:pPr>
          </w:p>
        </w:tc>
        <w:tc>
          <w:tcPr>
            <w:tcW w:w="1657" w:type="dxa"/>
          </w:tcPr>
          <w:p w:rsidR="00E64413" w:rsidRPr="000862FF" w:rsidRDefault="00E64413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E64413" w:rsidP="00E64413">
            <w:r>
              <w:t>Резервуарный хозяин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Предрасполагающие факторы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E64413" w:rsidP="00E64413">
            <w:r>
              <w:t>Интенсивность инвазии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0862FF">
        <w:tc>
          <w:tcPr>
            <w:tcW w:w="9874" w:type="dxa"/>
            <w:gridSpan w:val="5"/>
            <w:vAlign w:val="center"/>
          </w:tcPr>
          <w:p w:rsidR="000862FF" w:rsidRPr="000862FF" w:rsidRDefault="000862FF" w:rsidP="00E64413">
            <w:r w:rsidRPr="000862FF">
              <w:rPr>
                <w:b/>
              </w:rPr>
              <w:t>Клиническая дифференциация</w:t>
            </w: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Течение болезни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Температура тела, характер лихорадки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Состояние животного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Изменения на коже и видимых слизистых оболочках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Состояние сердечно-сосудистой системы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Состояние системы органов дыхания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Состояние системы органов пищеварения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Изменения со стороны костно-</w:t>
            </w:r>
            <w:proofErr w:type="gramStart"/>
            <w:r w:rsidRPr="000862FF">
              <w:t>мышечной  системы</w:t>
            </w:r>
            <w:proofErr w:type="gramEnd"/>
            <w:r w:rsidRPr="000862FF">
              <w:t xml:space="preserve"> (суставов и пр.)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0862FF">
        <w:tc>
          <w:tcPr>
            <w:tcW w:w="9874" w:type="dxa"/>
            <w:gridSpan w:val="5"/>
            <w:vAlign w:val="center"/>
          </w:tcPr>
          <w:p w:rsidR="000862FF" w:rsidRPr="000862FF" w:rsidRDefault="000862FF" w:rsidP="00E64413">
            <w:pPr>
              <w:rPr>
                <w:b/>
              </w:rPr>
            </w:pPr>
            <w:r w:rsidRPr="000862FF">
              <w:rPr>
                <w:b/>
              </w:rPr>
              <w:t>Патологоанатомическая дифференциация</w:t>
            </w: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Состояние серозных и слизистых оболочек (наличие кровоизлияний); изменения со стороны лимфатических узлов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Изменения со стороны печени, селезенки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 xml:space="preserve">Изменения со стороны </w:t>
            </w:r>
            <w:proofErr w:type="spellStart"/>
            <w:r w:rsidRPr="000862FF">
              <w:t>желудочно</w:t>
            </w:r>
            <w:proofErr w:type="spellEnd"/>
            <w:r w:rsidRPr="000862FF">
              <w:t xml:space="preserve"> – кишечного тракта Изменение со стороны органов дыхания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Изменение со стороны органов дыхания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0862FF">
        <w:tc>
          <w:tcPr>
            <w:tcW w:w="9874" w:type="dxa"/>
            <w:gridSpan w:val="5"/>
            <w:vAlign w:val="center"/>
          </w:tcPr>
          <w:p w:rsidR="000862FF" w:rsidRPr="000862FF" w:rsidRDefault="000862FF" w:rsidP="009F4DAA">
            <w:pPr>
              <w:rPr>
                <w:b/>
              </w:rPr>
            </w:pPr>
            <w:r w:rsidRPr="000862FF">
              <w:rPr>
                <w:b/>
              </w:rPr>
              <w:t>Диффер</w:t>
            </w:r>
            <w:r w:rsidR="009F4DAA">
              <w:rPr>
                <w:b/>
              </w:rPr>
              <w:t>енциация с помощью химиотерапевтических средств</w:t>
            </w: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9F4DAA" w:rsidP="00E64413">
            <w:r>
              <w:t>Сроки дегельминтизации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Default="009F4DAA" w:rsidP="009F4DAA">
            <w:r>
              <w:t>Антигельминтики</w:t>
            </w:r>
          </w:p>
          <w:p w:rsidR="009F4DAA" w:rsidRPr="000862FF" w:rsidRDefault="009F4DAA" w:rsidP="009F4DAA">
            <w:r>
              <w:t>Острое течение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9F4DAA" w:rsidRPr="009F4DAA" w:rsidRDefault="009F4DAA" w:rsidP="009F4DAA">
            <w:r w:rsidRPr="009F4DAA">
              <w:t>Антигельминтики</w:t>
            </w:r>
          </w:p>
          <w:p w:rsidR="000862FF" w:rsidRPr="000862FF" w:rsidRDefault="009F4DAA" w:rsidP="00E64413">
            <w:r>
              <w:t>Хроническое течение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0862FF">
        <w:tc>
          <w:tcPr>
            <w:tcW w:w="9874" w:type="dxa"/>
            <w:gridSpan w:val="5"/>
          </w:tcPr>
          <w:p w:rsidR="000862FF" w:rsidRPr="000862FF" w:rsidRDefault="000862FF" w:rsidP="00E64413">
            <w:r w:rsidRPr="000862FF">
              <w:rPr>
                <w:b/>
              </w:rPr>
              <w:t>Лабораторные исследования</w:t>
            </w:r>
          </w:p>
        </w:tc>
      </w:tr>
      <w:tr w:rsidR="009F4DAA" w:rsidRPr="000862FF" w:rsidTr="00E64413">
        <w:tc>
          <w:tcPr>
            <w:tcW w:w="3105" w:type="dxa"/>
            <w:vAlign w:val="center"/>
          </w:tcPr>
          <w:p w:rsidR="009F4DAA" w:rsidRDefault="009F4DAA" w:rsidP="00E64413">
            <w:r>
              <w:t>Сроки планового исследования</w:t>
            </w:r>
          </w:p>
        </w:tc>
        <w:tc>
          <w:tcPr>
            <w:tcW w:w="1568" w:type="dxa"/>
          </w:tcPr>
          <w:p w:rsidR="009F4DAA" w:rsidRPr="000862FF" w:rsidRDefault="009F4DAA" w:rsidP="000862FF">
            <w:pPr>
              <w:ind w:firstLine="709"/>
            </w:pPr>
          </w:p>
        </w:tc>
        <w:tc>
          <w:tcPr>
            <w:tcW w:w="1701" w:type="dxa"/>
          </w:tcPr>
          <w:p w:rsidR="009F4DAA" w:rsidRPr="000862FF" w:rsidRDefault="009F4DAA" w:rsidP="000862FF">
            <w:pPr>
              <w:ind w:firstLine="709"/>
            </w:pPr>
          </w:p>
        </w:tc>
        <w:tc>
          <w:tcPr>
            <w:tcW w:w="1843" w:type="dxa"/>
          </w:tcPr>
          <w:p w:rsidR="009F4DAA" w:rsidRPr="000862FF" w:rsidRDefault="009F4DAA" w:rsidP="000862FF">
            <w:pPr>
              <w:ind w:firstLine="709"/>
            </w:pPr>
          </w:p>
        </w:tc>
        <w:tc>
          <w:tcPr>
            <w:tcW w:w="1657" w:type="dxa"/>
          </w:tcPr>
          <w:p w:rsidR="009F4DAA" w:rsidRPr="000862FF" w:rsidRDefault="009F4DAA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9F4DAA" w:rsidP="00E64413">
            <w:r>
              <w:t>Методы копрологического исследования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0862FF" w:rsidRPr="000862FF" w:rsidTr="00E64413">
        <w:tc>
          <w:tcPr>
            <w:tcW w:w="3105" w:type="dxa"/>
            <w:vAlign w:val="center"/>
          </w:tcPr>
          <w:p w:rsidR="000862FF" w:rsidRPr="000862FF" w:rsidRDefault="000862FF" w:rsidP="00E64413">
            <w:r w:rsidRPr="000862FF">
              <w:t>Серологические исследования</w:t>
            </w:r>
          </w:p>
        </w:tc>
        <w:tc>
          <w:tcPr>
            <w:tcW w:w="1568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701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843" w:type="dxa"/>
          </w:tcPr>
          <w:p w:rsidR="000862FF" w:rsidRPr="000862FF" w:rsidRDefault="000862FF" w:rsidP="000862FF">
            <w:pPr>
              <w:ind w:firstLine="709"/>
            </w:pPr>
          </w:p>
        </w:tc>
        <w:tc>
          <w:tcPr>
            <w:tcW w:w="1657" w:type="dxa"/>
          </w:tcPr>
          <w:p w:rsidR="000862FF" w:rsidRPr="000862FF" w:rsidRDefault="000862FF" w:rsidP="000862FF">
            <w:pPr>
              <w:ind w:firstLine="709"/>
            </w:pPr>
          </w:p>
        </w:tc>
      </w:tr>
      <w:tr w:rsidR="009F4DAA" w:rsidRPr="000862FF" w:rsidTr="00E64413">
        <w:tc>
          <w:tcPr>
            <w:tcW w:w="3105" w:type="dxa"/>
            <w:vAlign w:val="center"/>
          </w:tcPr>
          <w:p w:rsidR="009F4DAA" w:rsidRPr="000862FF" w:rsidRDefault="009F4DAA" w:rsidP="00E64413">
            <w:r>
              <w:t>Аллергические исследования</w:t>
            </w:r>
          </w:p>
        </w:tc>
        <w:tc>
          <w:tcPr>
            <w:tcW w:w="1568" w:type="dxa"/>
          </w:tcPr>
          <w:p w:rsidR="009F4DAA" w:rsidRPr="000862FF" w:rsidRDefault="009F4DAA" w:rsidP="000862FF">
            <w:pPr>
              <w:ind w:firstLine="709"/>
            </w:pPr>
          </w:p>
        </w:tc>
        <w:tc>
          <w:tcPr>
            <w:tcW w:w="1701" w:type="dxa"/>
          </w:tcPr>
          <w:p w:rsidR="009F4DAA" w:rsidRPr="000862FF" w:rsidRDefault="009F4DAA" w:rsidP="000862FF">
            <w:pPr>
              <w:ind w:firstLine="709"/>
            </w:pPr>
          </w:p>
        </w:tc>
        <w:tc>
          <w:tcPr>
            <w:tcW w:w="1843" w:type="dxa"/>
          </w:tcPr>
          <w:p w:rsidR="009F4DAA" w:rsidRPr="000862FF" w:rsidRDefault="009F4DAA" w:rsidP="000862FF">
            <w:pPr>
              <w:ind w:firstLine="709"/>
            </w:pPr>
          </w:p>
        </w:tc>
        <w:tc>
          <w:tcPr>
            <w:tcW w:w="1657" w:type="dxa"/>
          </w:tcPr>
          <w:p w:rsidR="009F4DAA" w:rsidRPr="000862FF" w:rsidRDefault="009F4DAA" w:rsidP="000862FF">
            <w:pPr>
              <w:ind w:firstLine="709"/>
            </w:pPr>
          </w:p>
        </w:tc>
      </w:tr>
    </w:tbl>
    <w:p w:rsidR="000862FF" w:rsidRDefault="000862FF" w:rsidP="000862FF"/>
    <w:p w:rsidR="006206DD" w:rsidRDefault="006206DD" w:rsidP="006206DD">
      <w:pPr>
        <w:jc w:val="left"/>
        <w:rPr>
          <w:b/>
        </w:rPr>
      </w:pPr>
      <w:r w:rsidRPr="006206DD">
        <w:rPr>
          <w:b/>
        </w:rPr>
        <w:t>Задание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059"/>
        <w:gridCol w:w="2401"/>
        <w:gridCol w:w="2203"/>
      </w:tblGrid>
      <w:tr w:rsidR="0039089C" w:rsidRPr="0039089C" w:rsidTr="0039089C">
        <w:trPr>
          <w:trHeight w:val="827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39089C">
              <w:rPr>
                <w:b/>
              </w:rPr>
              <w:t>препарата</w:t>
            </w: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  <w:r w:rsidRPr="0039089C">
              <w:rPr>
                <w:b/>
              </w:rPr>
              <w:t>Возраст</w:t>
            </w:r>
            <w:r>
              <w:rPr>
                <w:b/>
              </w:rPr>
              <w:t xml:space="preserve"> (вид животного)</w:t>
            </w: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  <w:r w:rsidRPr="0039089C">
              <w:rPr>
                <w:b/>
              </w:rPr>
              <w:t>Кратность применения</w:t>
            </w: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  <w:r w:rsidRPr="0039089C">
              <w:rPr>
                <w:b/>
              </w:rPr>
              <w:t>Метод введения, доза, мл.</w:t>
            </w: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85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  <w:tr w:rsidR="0039089C" w:rsidRPr="0039089C" w:rsidTr="0039089C">
        <w:trPr>
          <w:trHeight w:val="270"/>
        </w:trPr>
        <w:tc>
          <w:tcPr>
            <w:tcW w:w="2456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059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401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203" w:type="dxa"/>
          </w:tcPr>
          <w:p w:rsidR="0039089C" w:rsidRPr="0039089C" w:rsidRDefault="0039089C" w:rsidP="0039089C">
            <w:pPr>
              <w:jc w:val="left"/>
              <w:rPr>
                <w:b/>
              </w:rPr>
            </w:pPr>
          </w:p>
        </w:tc>
      </w:tr>
    </w:tbl>
    <w:p w:rsidR="006206DD" w:rsidRPr="006206DD" w:rsidRDefault="006206DD" w:rsidP="006206DD">
      <w:pPr>
        <w:jc w:val="left"/>
        <w:rPr>
          <w:b/>
        </w:rPr>
      </w:pPr>
    </w:p>
    <w:p w:rsidR="009F4DAA" w:rsidRDefault="006206DD" w:rsidP="009F4DAA">
      <w:pPr>
        <w:jc w:val="left"/>
        <w:rPr>
          <w:b/>
        </w:rPr>
      </w:pPr>
      <w:r>
        <w:rPr>
          <w:b/>
        </w:rPr>
        <w:t>Задание 3</w:t>
      </w:r>
      <w:r w:rsidR="009F4DAA">
        <w:rPr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06DD" w:rsidTr="006206DD">
        <w:tc>
          <w:tcPr>
            <w:tcW w:w="4672" w:type="dxa"/>
          </w:tcPr>
          <w:p w:rsidR="006206DD" w:rsidRPr="006206DD" w:rsidRDefault="006206DD" w:rsidP="006206DD">
            <w:r w:rsidRPr="006206DD">
              <w:t>Вид животного</w:t>
            </w:r>
          </w:p>
        </w:tc>
        <w:tc>
          <w:tcPr>
            <w:tcW w:w="4673" w:type="dxa"/>
          </w:tcPr>
          <w:p w:rsidR="006206DD" w:rsidRPr="006206DD" w:rsidRDefault="006206DD" w:rsidP="006206DD">
            <w:r w:rsidRPr="006206DD">
              <w:t>Метод взятия</w:t>
            </w:r>
          </w:p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  <w:tr w:rsidR="006206DD" w:rsidTr="006206DD">
        <w:tc>
          <w:tcPr>
            <w:tcW w:w="4672" w:type="dxa"/>
          </w:tcPr>
          <w:p w:rsidR="006206DD" w:rsidRPr="006206DD" w:rsidRDefault="006206DD" w:rsidP="006206DD"/>
        </w:tc>
        <w:tc>
          <w:tcPr>
            <w:tcW w:w="4673" w:type="dxa"/>
          </w:tcPr>
          <w:p w:rsidR="006206DD" w:rsidRPr="006206DD" w:rsidRDefault="006206DD" w:rsidP="006206DD"/>
        </w:tc>
      </w:tr>
    </w:tbl>
    <w:p w:rsidR="0039089C" w:rsidRDefault="0039089C" w:rsidP="009F4DAA">
      <w:pPr>
        <w:jc w:val="left"/>
        <w:rPr>
          <w:b/>
        </w:rPr>
      </w:pPr>
    </w:p>
    <w:p w:rsidR="006206DD" w:rsidRDefault="006206DD" w:rsidP="009F4DAA">
      <w:pPr>
        <w:jc w:val="left"/>
        <w:rPr>
          <w:b/>
        </w:rPr>
      </w:pPr>
      <w:r>
        <w:rPr>
          <w:b/>
        </w:rPr>
        <w:t>Задание 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  <w:r>
              <w:rPr>
                <w:b/>
              </w:rPr>
              <w:t>Метод исследования</w:t>
            </w: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  <w:r>
              <w:rPr>
                <w:b/>
              </w:rPr>
              <w:t xml:space="preserve">Диагностируемые инвазионные болезни </w:t>
            </w: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  <w:r>
              <w:rPr>
                <w:b/>
              </w:rPr>
              <w:t>Инструменты (оборудование)</w:t>
            </w: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  <w:r>
              <w:rPr>
                <w:b/>
              </w:rPr>
              <w:t>Расходные материалы</w:t>
            </w: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  <w:tr w:rsidR="0039089C" w:rsidTr="0039089C"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39089C">
            <w:pPr>
              <w:jc w:val="left"/>
              <w:rPr>
                <w:b/>
              </w:rPr>
            </w:pPr>
          </w:p>
        </w:tc>
        <w:tc>
          <w:tcPr>
            <w:tcW w:w="2336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  <w:tc>
          <w:tcPr>
            <w:tcW w:w="2337" w:type="dxa"/>
          </w:tcPr>
          <w:p w:rsidR="0039089C" w:rsidRDefault="0039089C" w:rsidP="009F4DAA">
            <w:pPr>
              <w:jc w:val="left"/>
              <w:rPr>
                <w:b/>
              </w:rPr>
            </w:pPr>
          </w:p>
        </w:tc>
      </w:tr>
    </w:tbl>
    <w:p w:rsidR="0039089C" w:rsidRPr="009F4DAA" w:rsidRDefault="0039089C" w:rsidP="009F4DAA">
      <w:pPr>
        <w:jc w:val="left"/>
        <w:rPr>
          <w:b/>
        </w:rPr>
      </w:pPr>
    </w:p>
    <w:sectPr w:rsidR="0039089C" w:rsidRPr="009F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914C7"/>
    <w:multiLevelType w:val="hybridMultilevel"/>
    <w:tmpl w:val="5FF0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97A"/>
    <w:multiLevelType w:val="hybridMultilevel"/>
    <w:tmpl w:val="5E64B7BC"/>
    <w:lvl w:ilvl="0" w:tplc="9C6A13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557C"/>
    <w:multiLevelType w:val="hybridMultilevel"/>
    <w:tmpl w:val="90126DFA"/>
    <w:lvl w:ilvl="0" w:tplc="601C7E2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17"/>
    <w:rsid w:val="000862FF"/>
    <w:rsid w:val="003810DB"/>
    <w:rsid w:val="0039089C"/>
    <w:rsid w:val="006206DD"/>
    <w:rsid w:val="007D1117"/>
    <w:rsid w:val="009F4DAA"/>
    <w:rsid w:val="00D8422B"/>
    <w:rsid w:val="00E64413"/>
    <w:rsid w:val="00F97475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AFD5-F35F-429F-86EA-DAF802C0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6DD"/>
    <w:rPr>
      <w:rFonts w:cs="Times New Roman"/>
      <w:szCs w:val="24"/>
    </w:rPr>
  </w:style>
  <w:style w:type="paragraph" w:styleId="a4">
    <w:name w:val="List Paragraph"/>
    <w:basedOn w:val="a"/>
    <w:uiPriority w:val="34"/>
    <w:qFormat/>
    <w:rsid w:val="006206DD"/>
    <w:pPr>
      <w:ind w:left="720"/>
      <w:contextualSpacing/>
    </w:pPr>
  </w:style>
  <w:style w:type="table" w:styleId="a5">
    <w:name w:val="Table Grid"/>
    <w:basedOn w:val="a1"/>
    <w:uiPriority w:val="39"/>
    <w:rsid w:val="00620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2016-10-26T16:59:00Z</cp:lastPrinted>
  <dcterms:created xsi:type="dcterms:W3CDTF">2016-10-26T15:33:00Z</dcterms:created>
  <dcterms:modified xsi:type="dcterms:W3CDTF">2016-10-26T17:28:00Z</dcterms:modified>
</cp:coreProperties>
</file>